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4B1A4" w14:textId="77777777" w:rsidR="0060036B" w:rsidRDefault="0060036B" w:rsidP="0060036B">
      <w:pPr>
        <w:jc w:val="center"/>
        <w:rPr>
          <w:rFonts w:ascii="Book Antiqua" w:hAnsi="Book Antiqua" w:cs="Tahoma"/>
          <w:sz w:val="28"/>
          <w:szCs w:val="28"/>
        </w:rPr>
      </w:pPr>
    </w:p>
    <w:p w14:paraId="5B1333BC" w14:textId="0D2A6295" w:rsidR="00215BA0" w:rsidRPr="00E538BD" w:rsidRDefault="000F20F7" w:rsidP="0060036B">
      <w:pPr>
        <w:jc w:val="center"/>
        <w:rPr>
          <w:rFonts w:ascii="Book Antiqua" w:hAnsi="Book Antiqua" w:cs="Tahoma"/>
          <w:b/>
          <w:bCs/>
          <w:sz w:val="28"/>
          <w:szCs w:val="28"/>
        </w:rPr>
      </w:pPr>
      <w:r w:rsidRPr="00E538BD">
        <w:rPr>
          <w:rFonts w:ascii="Book Antiqua" w:hAnsi="Book Antiqua" w:cs="Tahoma"/>
          <w:b/>
          <w:bCs/>
          <w:sz w:val="28"/>
          <w:szCs w:val="28"/>
        </w:rPr>
        <w:t>PELUANG ORMAS KEAGAMAAN MENGELOLA TAMBANG DI INDONESIA PASCA PERATURAN PEMERINTAH NOMOR 25 TAHUN 2024</w:t>
      </w:r>
    </w:p>
    <w:p w14:paraId="0AB496CC" w14:textId="77777777" w:rsidR="00215BA0" w:rsidRPr="0060036B" w:rsidRDefault="00215BA0" w:rsidP="0060036B">
      <w:pPr>
        <w:jc w:val="center"/>
        <w:rPr>
          <w:rFonts w:ascii="Book Antiqua" w:hAnsi="Book Antiqua" w:cs="Tahoma"/>
          <w:sz w:val="22"/>
          <w:szCs w:val="22"/>
        </w:rPr>
      </w:pPr>
    </w:p>
    <w:p w14:paraId="4D09BCB1" w14:textId="6963BF4B" w:rsidR="00110E92" w:rsidRPr="0060036B" w:rsidRDefault="000F20F7" w:rsidP="0060036B">
      <w:pPr>
        <w:jc w:val="center"/>
        <w:rPr>
          <w:rFonts w:ascii="Book Antiqua" w:hAnsi="Book Antiqua" w:cs="Tahoma"/>
          <w:sz w:val="22"/>
          <w:szCs w:val="22"/>
          <w:vertAlign w:val="superscript"/>
        </w:rPr>
      </w:pPr>
      <w:r w:rsidRPr="0060036B">
        <w:rPr>
          <w:rFonts w:ascii="Book Antiqua" w:hAnsi="Book Antiqua" w:cs="Tahoma"/>
          <w:sz w:val="22"/>
          <w:szCs w:val="22"/>
        </w:rPr>
        <w:t>Fitria Tandika</w:t>
      </w:r>
      <w:r w:rsidR="00616FCC" w:rsidRPr="0060036B">
        <w:rPr>
          <w:rFonts w:ascii="Book Antiqua" w:hAnsi="Book Antiqua" w:cs="Tahoma"/>
          <w:sz w:val="22"/>
          <w:szCs w:val="22"/>
          <w:vertAlign w:val="superscript"/>
        </w:rPr>
        <w:t>1</w:t>
      </w:r>
      <w:r w:rsidR="00110E92" w:rsidRPr="0060036B">
        <w:rPr>
          <w:rFonts w:ascii="Book Antiqua" w:hAnsi="Book Antiqua" w:cs="Tahoma"/>
          <w:sz w:val="22"/>
          <w:szCs w:val="22"/>
        </w:rPr>
        <w:t>,</w:t>
      </w:r>
      <w:r w:rsidRPr="0060036B">
        <w:rPr>
          <w:rFonts w:ascii="Book Antiqua" w:hAnsi="Book Antiqua" w:cs="Tahoma"/>
          <w:sz w:val="22"/>
          <w:szCs w:val="22"/>
        </w:rPr>
        <w:t xml:space="preserve"> Sadino</w:t>
      </w:r>
      <w:r w:rsidR="00616FCC" w:rsidRPr="0060036B">
        <w:rPr>
          <w:rFonts w:ascii="Book Antiqua" w:hAnsi="Book Antiqua" w:cs="Tahoma"/>
          <w:sz w:val="22"/>
          <w:szCs w:val="22"/>
          <w:vertAlign w:val="superscript"/>
        </w:rPr>
        <w:t>2</w:t>
      </w:r>
      <w:r w:rsidR="00110E92" w:rsidRPr="0060036B">
        <w:rPr>
          <w:rFonts w:ascii="Book Antiqua" w:hAnsi="Book Antiqua" w:cs="Tahoma"/>
          <w:sz w:val="22"/>
          <w:szCs w:val="22"/>
        </w:rPr>
        <w:t xml:space="preserve">, dan </w:t>
      </w:r>
      <w:r w:rsidRPr="0060036B">
        <w:rPr>
          <w:rFonts w:ascii="Book Antiqua" w:hAnsi="Book Antiqua" w:cs="Tahoma"/>
          <w:sz w:val="22"/>
          <w:szCs w:val="22"/>
        </w:rPr>
        <w:t>Yusu</w:t>
      </w:r>
      <w:r w:rsidR="002B70AD">
        <w:rPr>
          <w:rFonts w:ascii="Book Antiqua" w:hAnsi="Book Antiqua" w:cs="Tahoma"/>
          <w:sz w:val="22"/>
          <w:szCs w:val="22"/>
        </w:rPr>
        <w:t>p</w:t>
      </w:r>
      <w:r w:rsidRPr="0060036B">
        <w:rPr>
          <w:rFonts w:ascii="Book Antiqua" w:hAnsi="Book Antiqua" w:cs="Tahoma"/>
          <w:sz w:val="22"/>
          <w:szCs w:val="22"/>
        </w:rPr>
        <w:t xml:space="preserve"> Hidayat</w:t>
      </w:r>
      <w:r w:rsidR="00616FCC" w:rsidRPr="0060036B">
        <w:rPr>
          <w:rFonts w:ascii="Book Antiqua" w:hAnsi="Book Antiqua" w:cs="Tahoma"/>
          <w:sz w:val="22"/>
          <w:szCs w:val="22"/>
          <w:vertAlign w:val="superscript"/>
        </w:rPr>
        <w:t>3</w:t>
      </w:r>
    </w:p>
    <w:p w14:paraId="4180CDB5" w14:textId="482FF193" w:rsidR="00101E8A" w:rsidRPr="0060036B" w:rsidRDefault="000F20F7" w:rsidP="0060036B">
      <w:pPr>
        <w:jc w:val="center"/>
        <w:rPr>
          <w:rFonts w:ascii="Book Antiqua" w:hAnsi="Book Antiqua" w:cs="Tahoma"/>
          <w:sz w:val="22"/>
          <w:szCs w:val="22"/>
        </w:rPr>
      </w:pPr>
      <w:r w:rsidRPr="0060036B">
        <w:rPr>
          <w:rFonts w:ascii="Book Antiqua" w:hAnsi="Book Antiqua" w:cs="Tahoma"/>
          <w:sz w:val="22"/>
          <w:szCs w:val="22"/>
        </w:rPr>
        <w:t>Magister Ilmu Hukum</w:t>
      </w:r>
      <w:r w:rsidR="00101E8A" w:rsidRPr="0060036B">
        <w:rPr>
          <w:rFonts w:ascii="Book Antiqua" w:hAnsi="Book Antiqua" w:cs="Tahoma"/>
          <w:sz w:val="22"/>
          <w:szCs w:val="22"/>
        </w:rPr>
        <w:t xml:space="preserve">, </w:t>
      </w:r>
      <w:r w:rsidRPr="0060036B">
        <w:rPr>
          <w:rFonts w:ascii="Book Antiqua" w:hAnsi="Book Antiqua" w:cs="Tahoma"/>
          <w:sz w:val="22"/>
          <w:szCs w:val="22"/>
        </w:rPr>
        <w:t>Fakultas Hukum, Universitas Al-Azhar Indonesia</w:t>
      </w:r>
      <w:r w:rsidR="00F92A27" w:rsidRPr="0060036B">
        <w:rPr>
          <w:rFonts w:ascii="Book Antiqua" w:hAnsi="Book Antiqua" w:cs="Tahoma"/>
          <w:sz w:val="22"/>
          <w:szCs w:val="22"/>
        </w:rPr>
        <w:t>, Jakarta</w:t>
      </w:r>
    </w:p>
    <w:p w14:paraId="04EFDB41" w14:textId="37FEFCB1" w:rsidR="00F92A27" w:rsidRPr="0060036B" w:rsidRDefault="00F92A27" w:rsidP="0060036B">
      <w:pPr>
        <w:jc w:val="center"/>
        <w:rPr>
          <w:rFonts w:ascii="Book Antiqua" w:hAnsi="Book Antiqua" w:cs="Tahoma"/>
          <w:sz w:val="22"/>
          <w:szCs w:val="22"/>
        </w:rPr>
      </w:pPr>
      <w:r w:rsidRPr="0060036B">
        <w:rPr>
          <w:rFonts w:ascii="Book Antiqua" w:hAnsi="Book Antiqua" w:cs="Tahoma"/>
          <w:sz w:val="22"/>
          <w:szCs w:val="22"/>
        </w:rPr>
        <w:t xml:space="preserve">Komp. Masjid Agung Al-Azhar, Jl. </w:t>
      </w:r>
      <w:proofErr w:type="spellStart"/>
      <w:r w:rsidRPr="0060036B">
        <w:rPr>
          <w:rFonts w:ascii="Book Antiqua" w:hAnsi="Book Antiqua" w:cs="Tahoma"/>
          <w:sz w:val="22"/>
          <w:szCs w:val="22"/>
        </w:rPr>
        <w:t>Sisingamangaraja</w:t>
      </w:r>
      <w:proofErr w:type="spellEnd"/>
      <w:r w:rsidRPr="0060036B">
        <w:rPr>
          <w:rFonts w:ascii="Book Antiqua" w:hAnsi="Book Antiqua" w:cs="Tahoma"/>
          <w:sz w:val="22"/>
          <w:szCs w:val="22"/>
        </w:rPr>
        <w:t xml:space="preserve"> </w:t>
      </w:r>
      <w:proofErr w:type="spellStart"/>
      <w:r w:rsidRPr="0060036B">
        <w:rPr>
          <w:rFonts w:ascii="Book Antiqua" w:hAnsi="Book Antiqua" w:cs="Tahoma"/>
          <w:sz w:val="22"/>
          <w:szCs w:val="22"/>
        </w:rPr>
        <w:t>Kebayoran</w:t>
      </w:r>
      <w:proofErr w:type="spellEnd"/>
      <w:r w:rsidRPr="0060036B">
        <w:rPr>
          <w:rFonts w:ascii="Book Antiqua" w:hAnsi="Book Antiqua" w:cs="Tahoma"/>
          <w:sz w:val="22"/>
          <w:szCs w:val="22"/>
        </w:rPr>
        <w:t xml:space="preserve"> Baru</w:t>
      </w:r>
      <w:r w:rsidR="00380560" w:rsidRPr="0060036B">
        <w:rPr>
          <w:rFonts w:ascii="Book Antiqua" w:hAnsi="Book Antiqua" w:cs="Tahoma"/>
          <w:sz w:val="22"/>
          <w:szCs w:val="22"/>
        </w:rPr>
        <w:t>, Jakarta</w:t>
      </w:r>
    </w:p>
    <w:p w14:paraId="64DDBE90" w14:textId="05A70F70" w:rsidR="00380560" w:rsidRPr="0060036B" w:rsidRDefault="00380560" w:rsidP="0060036B">
      <w:pPr>
        <w:jc w:val="center"/>
        <w:rPr>
          <w:rFonts w:ascii="Book Antiqua" w:hAnsi="Book Antiqua" w:cs="Tahoma"/>
          <w:sz w:val="22"/>
          <w:szCs w:val="22"/>
        </w:rPr>
      </w:pPr>
      <w:hyperlink r:id="rId8" w:history="1">
        <w:r w:rsidRPr="0060036B">
          <w:rPr>
            <w:rStyle w:val="Hyperlink"/>
            <w:rFonts w:ascii="Book Antiqua" w:hAnsi="Book Antiqua" w:cs="Tahoma"/>
            <w:sz w:val="22"/>
            <w:szCs w:val="22"/>
          </w:rPr>
          <w:t>ftandika@gmail.com</w:t>
        </w:r>
      </w:hyperlink>
    </w:p>
    <w:p w14:paraId="178528F8" w14:textId="77777777" w:rsidR="00380560" w:rsidRPr="0060036B" w:rsidRDefault="00380560" w:rsidP="0060036B">
      <w:pPr>
        <w:jc w:val="center"/>
        <w:rPr>
          <w:rFonts w:ascii="Book Antiqua" w:hAnsi="Book Antiqua" w:cs="Tahoma"/>
          <w:sz w:val="22"/>
          <w:szCs w:val="22"/>
        </w:rPr>
      </w:pPr>
    </w:p>
    <w:p w14:paraId="5C3C237A" w14:textId="77777777" w:rsidR="00101E8A" w:rsidRPr="0060036B" w:rsidRDefault="00101E8A" w:rsidP="0060036B">
      <w:pPr>
        <w:rPr>
          <w:rFonts w:ascii="Book Antiqua" w:hAnsi="Book Antiqua" w:cs="Tahoma"/>
          <w:b/>
          <w:sz w:val="22"/>
          <w:szCs w:val="22"/>
        </w:rPr>
      </w:pPr>
    </w:p>
    <w:p w14:paraId="0A29F3B0" w14:textId="77777777" w:rsidR="00101E8A" w:rsidRPr="0060036B" w:rsidRDefault="00890641" w:rsidP="00E538BD">
      <w:pPr>
        <w:jc w:val="center"/>
        <w:rPr>
          <w:rFonts w:ascii="Book Antiqua" w:hAnsi="Book Antiqua" w:cs="Tahoma"/>
          <w:b/>
          <w:i/>
          <w:sz w:val="22"/>
          <w:szCs w:val="22"/>
        </w:rPr>
      </w:pPr>
      <w:r w:rsidRPr="0060036B">
        <w:rPr>
          <w:rFonts w:ascii="Book Antiqua" w:hAnsi="Book Antiqua" w:cs="Tahoma"/>
          <w:b/>
          <w:i/>
          <w:sz w:val="22"/>
          <w:szCs w:val="22"/>
        </w:rPr>
        <w:t>Abstract</w:t>
      </w:r>
    </w:p>
    <w:p w14:paraId="29C737F0" w14:textId="77777777" w:rsidR="00ED2985" w:rsidRPr="00ED2985" w:rsidRDefault="0060036B" w:rsidP="00ED2985">
      <w:pPr>
        <w:tabs>
          <w:tab w:val="left" w:pos="7320"/>
        </w:tabs>
        <w:ind w:left="720" w:right="821"/>
        <w:jc w:val="both"/>
        <w:rPr>
          <w:rFonts w:ascii="Book Antiqua" w:hAnsi="Book Antiqua" w:cs="Courier New"/>
          <w:i/>
          <w:color w:val="222222"/>
          <w:sz w:val="20"/>
          <w:szCs w:val="20"/>
        </w:rPr>
      </w:pPr>
      <w:r w:rsidRPr="00ED2985">
        <w:rPr>
          <w:rFonts w:ascii="Book Antiqua" w:hAnsi="Book Antiqua" w:cs="Courier New"/>
          <w:i/>
          <w:color w:val="222222"/>
          <w:sz w:val="20"/>
          <w:szCs w:val="20"/>
        </w:rPr>
        <w:t xml:space="preserve">PP 25 of 2024 is a new chapter in the rules for implementing mining permits in Indonesia, specifically related to providing priority opportunities for religious community </w:t>
      </w:r>
      <w:proofErr w:type="spellStart"/>
      <w:r w:rsidRPr="00ED2985">
        <w:rPr>
          <w:rFonts w:ascii="Book Antiqua" w:hAnsi="Book Antiqua" w:cs="Courier New"/>
          <w:i/>
          <w:color w:val="222222"/>
          <w:sz w:val="20"/>
          <w:szCs w:val="20"/>
        </w:rPr>
        <w:t>organisations</w:t>
      </w:r>
      <w:proofErr w:type="spellEnd"/>
      <w:r w:rsidRPr="00ED2985">
        <w:rPr>
          <w:rFonts w:ascii="Book Antiqua" w:hAnsi="Book Antiqua" w:cs="Courier New"/>
          <w:i/>
          <w:color w:val="222222"/>
          <w:sz w:val="20"/>
          <w:szCs w:val="20"/>
        </w:rPr>
        <w:t xml:space="preserve"> (CSOs) to engage in the mining management business. The emergence of this Government Regulation raises fundamental questions about the rationality behind it when looking at the potential for significant environmental issues from the mining sector and the potential for disharmony between higher status legal rules. With a normative juridical approach, this research examines the norm conflicts that arise through the approach of related legislation. The results show that the offer of priority WIUPK areas to religious mass </w:t>
      </w:r>
      <w:proofErr w:type="spellStart"/>
      <w:r w:rsidRPr="00ED2985">
        <w:rPr>
          <w:rFonts w:ascii="Book Antiqua" w:hAnsi="Book Antiqua" w:cs="Courier New"/>
          <w:i/>
          <w:color w:val="222222"/>
          <w:sz w:val="20"/>
          <w:szCs w:val="20"/>
        </w:rPr>
        <w:t>organisations</w:t>
      </w:r>
      <w:proofErr w:type="spellEnd"/>
      <w:r w:rsidRPr="00ED2985">
        <w:rPr>
          <w:rFonts w:ascii="Book Antiqua" w:hAnsi="Book Antiqua" w:cs="Courier New"/>
          <w:i/>
          <w:color w:val="222222"/>
          <w:sz w:val="20"/>
          <w:szCs w:val="20"/>
        </w:rPr>
        <w:t xml:space="preserve"> is not in line with regulations related to Mineral and Coal so that the substance of the regulation in PP 25 of 2024 has contradicted the laws above it and the opportunity to grant priority mining to mass </w:t>
      </w:r>
      <w:proofErr w:type="spellStart"/>
      <w:r w:rsidRPr="00ED2985">
        <w:rPr>
          <w:rFonts w:ascii="Book Antiqua" w:hAnsi="Book Antiqua" w:cs="Courier New"/>
          <w:i/>
          <w:color w:val="222222"/>
          <w:sz w:val="20"/>
          <w:szCs w:val="20"/>
        </w:rPr>
        <w:t>organisations</w:t>
      </w:r>
      <w:proofErr w:type="spellEnd"/>
      <w:r w:rsidRPr="00ED2985">
        <w:rPr>
          <w:rFonts w:ascii="Book Antiqua" w:hAnsi="Book Antiqua" w:cs="Courier New"/>
          <w:i/>
          <w:color w:val="222222"/>
          <w:sz w:val="20"/>
          <w:szCs w:val="20"/>
        </w:rPr>
        <w:t xml:space="preserve"> raises potential challenges faced by mass </w:t>
      </w:r>
      <w:proofErr w:type="spellStart"/>
      <w:r w:rsidRPr="00ED2985">
        <w:rPr>
          <w:rFonts w:ascii="Book Antiqua" w:hAnsi="Book Antiqua" w:cs="Courier New"/>
          <w:i/>
          <w:color w:val="222222"/>
          <w:sz w:val="20"/>
          <w:szCs w:val="20"/>
        </w:rPr>
        <w:t>organisations</w:t>
      </w:r>
      <w:proofErr w:type="spellEnd"/>
      <w:r w:rsidRPr="00ED2985">
        <w:rPr>
          <w:rFonts w:ascii="Book Antiqua" w:hAnsi="Book Antiqua" w:cs="Courier New"/>
          <w:i/>
          <w:color w:val="222222"/>
          <w:sz w:val="20"/>
          <w:szCs w:val="20"/>
        </w:rPr>
        <w:t>, such as high production costs from mine management, the potential impact of environmental damage due to mine management, the economic benefits obtained are not necessarily proportional to the operational resources spent because they involve contractors, potential conflicts with indigenous peoples, the remaining reserves from former mines provided by the government and the WIUPK offering period of only five years are likely not enough to obtain significant results in mining</w:t>
      </w:r>
      <w:r w:rsidRPr="00ED2985">
        <w:rPr>
          <w:rFonts w:ascii="Book Antiqua" w:hAnsi="Book Antiqua" w:cs="Courier New"/>
          <w:b/>
          <w:bCs/>
          <w:i/>
          <w:color w:val="222222"/>
          <w:sz w:val="20"/>
          <w:szCs w:val="20"/>
        </w:rPr>
        <w:t>.</w:t>
      </w:r>
      <w:r w:rsidRPr="00ED2985">
        <w:rPr>
          <w:rFonts w:ascii="Book Antiqua" w:hAnsi="Book Antiqua" w:cs="Courier New"/>
          <w:i/>
          <w:color w:val="222222"/>
          <w:sz w:val="20"/>
          <w:szCs w:val="20"/>
        </w:rPr>
        <w:t xml:space="preserve"> </w:t>
      </w:r>
    </w:p>
    <w:p w14:paraId="7EE7E8CB" w14:textId="4AA7FDFA" w:rsidR="00890641" w:rsidRPr="00ED2985" w:rsidRDefault="0060036B" w:rsidP="00ED2985">
      <w:pPr>
        <w:tabs>
          <w:tab w:val="left" w:pos="7320"/>
        </w:tabs>
        <w:ind w:left="720" w:right="821"/>
        <w:jc w:val="both"/>
        <w:rPr>
          <w:rFonts w:ascii="Book Antiqua" w:hAnsi="Book Antiqua" w:cs="Courier New"/>
          <w:i/>
          <w:color w:val="222222"/>
          <w:sz w:val="20"/>
          <w:szCs w:val="20"/>
        </w:rPr>
      </w:pPr>
      <w:r w:rsidRPr="00ED2985">
        <w:rPr>
          <w:rFonts w:ascii="Book Antiqua" w:hAnsi="Book Antiqua" w:cs="Courier New"/>
          <w:i/>
          <w:color w:val="222222"/>
          <w:sz w:val="20"/>
          <w:szCs w:val="20"/>
        </w:rPr>
        <w:br/>
      </w:r>
      <w:r w:rsidRPr="00ED2985">
        <w:rPr>
          <w:rFonts w:ascii="Book Antiqua" w:hAnsi="Book Antiqua" w:cs="Courier New"/>
          <w:b/>
          <w:bCs/>
          <w:i/>
          <w:color w:val="222222"/>
          <w:sz w:val="20"/>
          <w:szCs w:val="20"/>
        </w:rPr>
        <w:t>Keywords:</w:t>
      </w:r>
      <w:r w:rsidRPr="00ED2985">
        <w:rPr>
          <w:rFonts w:ascii="Book Antiqua" w:hAnsi="Book Antiqua" w:cs="Courier New"/>
          <w:i/>
          <w:color w:val="222222"/>
          <w:sz w:val="20"/>
          <w:szCs w:val="20"/>
        </w:rPr>
        <w:t xml:space="preserve"> Conflict Norms; Religious Community </w:t>
      </w:r>
      <w:proofErr w:type="spellStart"/>
      <w:r w:rsidRPr="00ED2985">
        <w:rPr>
          <w:rFonts w:ascii="Book Antiqua" w:hAnsi="Book Antiqua" w:cs="Courier New"/>
          <w:i/>
          <w:color w:val="222222"/>
          <w:sz w:val="20"/>
          <w:szCs w:val="20"/>
        </w:rPr>
        <w:t>Organisations</w:t>
      </w:r>
      <w:proofErr w:type="spellEnd"/>
      <w:r w:rsidRPr="00ED2985">
        <w:rPr>
          <w:rFonts w:ascii="Book Antiqua" w:hAnsi="Book Antiqua" w:cs="Courier New"/>
          <w:i/>
          <w:color w:val="222222"/>
          <w:sz w:val="20"/>
          <w:szCs w:val="20"/>
        </w:rPr>
        <w:t>; Mining Management Challenges</w:t>
      </w:r>
    </w:p>
    <w:p w14:paraId="53FD20D4" w14:textId="77777777" w:rsidR="0060036B" w:rsidRPr="0060036B" w:rsidRDefault="0060036B" w:rsidP="0060036B">
      <w:pPr>
        <w:tabs>
          <w:tab w:val="left" w:pos="7320"/>
        </w:tabs>
        <w:ind w:left="840" w:right="989"/>
        <w:jc w:val="both"/>
        <w:rPr>
          <w:rFonts w:ascii="Book Antiqua" w:hAnsi="Book Antiqua" w:cs="Courier New"/>
          <w:i/>
          <w:color w:val="222222"/>
          <w:sz w:val="22"/>
          <w:szCs w:val="22"/>
        </w:rPr>
      </w:pPr>
    </w:p>
    <w:p w14:paraId="21DAA0D8" w14:textId="77777777" w:rsidR="00101E8A" w:rsidRPr="0060036B" w:rsidRDefault="00101E8A" w:rsidP="00E538BD">
      <w:pPr>
        <w:jc w:val="center"/>
        <w:rPr>
          <w:rFonts w:ascii="Book Antiqua" w:hAnsi="Book Antiqua" w:cs="Tahoma"/>
          <w:b/>
          <w:sz w:val="22"/>
          <w:szCs w:val="22"/>
          <w:lang w:val="sv-SE"/>
        </w:rPr>
      </w:pPr>
      <w:r w:rsidRPr="0060036B">
        <w:rPr>
          <w:rFonts w:ascii="Book Antiqua" w:hAnsi="Book Antiqua" w:cs="Tahoma"/>
          <w:b/>
          <w:sz w:val="22"/>
          <w:szCs w:val="22"/>
          <w:lang w:val="sv-SE"/>
        </w:rPr>
        <w:t>Abstrak</w:t>
      </w:r>
    </w:p>
    <w:p w14:paraId="46E809DC" w14:textId="606ECF54" w:rsidR="00C6684F" w:rsidRDefault="00F72A55" w:rsidP="00ED2985">
      <w:pPr>
        <w:pStyle w:val="NoSpacing"/>
        <w:ind w:left="720" w:right="821"/>
        <w:rPr>
          <w:rFonts w:ascii="Book Antiqua" w:hAnsi="Book Antiqua"/>
          <w:szCs w:val="20"/>
        </w:rPr>
      </w:pPr>
      <w:r w:rsidRPr="00ED2985">
        <w:rPr>
          <w:rFonts w:ascii="Book Antiqua" w:hAnsi="Book Antiqua"/>
          <w:szCs w:val="20"/>
        </w:rPr>
        <w:t xml:space="preserve">PP 25 Tahun 2024 merupakan babak baru dari aturan pelaksana izin pertambangan di Indonesia, khususnya terkait dengan pemberian peluang secara prioritas kepada organisasi masyarakat (ormas) keagamaan untuk terlibat pada bisnis pengelolaan tambang. Munculnya Peraturan Pemerintah ini menimbulkan adanya pertanyaan mendasar tentang rasionalitas </w:t>
      </w:r>
      <w:proofErr w:type="spellStart"/>
      <w:r w:rsidRPr="00ED2985">
        <w:rPr>
          <w:rFonts w:ascii="Book Antiqua" w:hAnsi="Book Antiqua"/>
          <w:szCs w:val="20"/>
        </w:rPr>
        <w:t>dibaliknya</w:t>
      </w:r>
      <w:proofErr w:type="spellEnd"/>
      <w:r w:rsidRPr="00ED2985">
        <w:rPr>
          <w:rFonts w:ascii="Book Antiqua" w:hAnsi="Book Antiqua"/>
          <w:szCs w:val="20"/>
        </w:rPr>
        <w:t xml:space="preserve"> jika melihat adanya potensi isu lingkungan yang signifikan dari sektor pertambangan serta adanya potensi </w:t>
      </w:r>
      <w:proofErr w:type="spellStart"/>
      <w:r w:rsidRPr="00ED2985">
        <w:rPr>
          <w:rFonts w:ascii="Book Antiqua" w:hAnsi="Book Antiqua"/>
          <w:szCs w:val="20"/>
        </w:rPr>
        <w:t>disharmonisasi</w:t>
      </w:r>
      <w:proofErr w:type="spellEnd"/>
      <w:r w:rsidRPr="00ED2985">
        <w:rPr>
          <w:rFonts w:ascii="Book Antiqua" w:hAnsi="Book Antiqua"/>
          <w:szCs w:val="20"/>
        </w:rPr>
        <w:t xml:space="preserve"> antar aturan hukum yang lebih tinggi statusnya. Dengan pendekatan yuridis normatif penelitian ini mengkaji konflik norma yang timbul melalui pendekatan perundang-undangan terkait. Hasil penelitian menunjukan bahwa penawaran area WIUPK  prioritas kepada Ormas agama tidak sejalan dengan Peraturan terkait Mineral dan Batubara sehingga sub</w:t>
      </w:r>
      <w:r w:rsidR="00E81647" w:rsidRPr="00ED2985">
        <w:rPr>
          <w:rFonts w:ascii="Book Antiqua" w:hAnsi="Book Antiqua"/>
          <w:szCs w:val="20"/>
        </w:rPr>
        <w:t>s</w:t>
      </w:r>
      <w:r w:rsidRPr="00ED2985">
        <w:rPr>
          <w:rFonts w:ascii="Book Antiqua" w:hAnsi="Book Antiqua"/>
          <w:szCs w:val="20"/>
        </w:rPr>
        <w:t>tansi pengaturan pada PP 25 Tahun 2024 telah bertentangan dengan UU di atasnya dan peluang pemberian tambang secara prioritas kepada ormas memunculkan potensi tantangan yang dihadapi ormas, seperti biaya produksi dari pengelolaan tambang yang tinggi, dampak potensi kerusakan lingkungan akibat pengelolaan tambang, manfaat ekonomis yang diperoleh belum tentu sebanding dengan sumberdaya operasional yang dikeluarkan karena melibatkan kontraktor, potensi konflik dengan masyarakat adat, cadangan yang tersisa dari bekas tambang yang diberikan pemerintah dan jangka waktu penawaran WIUPK yang hanya lima tahun kemungkinan besar belum cukup untuk memperoleh hasil yang signifikan dalam pertambangan</w:t>
      </w:r>
      <w:r w:rsidRPr="00ED2985">
        <w:rPr>
          <w:rFonts w:ascii="Book Antiqua" w:hAnsi="Book Antiqua"/>
          <w:b/>
          <w:bCs w:val="0"/>
          <w:szCs w:val="20"/>
        </w:rPr>
        <w:t>.</w:t>
      </w:r>
      <w:r w:rsidRPr="00ED2985">
        <w:rPr>
          <w:rFonts w:ascii="Book Antiqua" w:hAnsi="Book Antiqua"/>
          <w:szCs w:val="20"/>
        </w:rPr>
        <w:t xml:space="preserve">   </w:t>
      </w:r>
    </w:p>
    <w:p w14:paraId="52E10471" w14:textId="77777777" w:rsidR="00ED2985" w:rsidRPr="00ED2985" w:rsidRDefault="00ED2985" w:rsidP="00ED2985">
      <w:pPr>
        <w:pStyle w:val="NoSpacing"/>
        <w:ind w:left="720" w:right="821"/>
        <w:rPr>
          <w:rFonts w:ascii="Book Antiqua" w:hAnsi="Book Antiqua" w:cs="Tahoma"/>
          <w:szCs w:val="20"/>
        </w:rPr>
      </w:pPr>
    </w:p>
    <w:p w14:paraId="484DB3A4" w14:textId="4390579B" w:rsidR="00C04231" w:rsidRPr="00ED2985" w:rsidRDefault="00C04231" w:rsidP="00ED2985">
      <w:pPr>
        <w:tabs>
          <w:tab w:val="left" w:pos="7320"/>
        </w:tabs>
        <w:ind w:left="810" w:right="101" w:hanging="90"/>
        <w:jc w:val="both"/>
        <w:rPr>
          <w:rFonts w:ascii="Book Antiqua" w:hAnsi="Book Antiqua" w:cs="Tahoma"/>
          <w:sz w:val="20"/>
          <w:szCs w:val="20"/>
        </w:rPr>
      </w:pPr>
      <w:r w:rsidRPr="00ED2985">
        <w:rPr>
          <w:rFonts w:ascii="Book Antiqua" w:hAnsi="Book Antiqua" w:cs="Tahoma"/>
          <w:b/>
          <w:sz w:val="20"/>
          <w:szCs w:val="20"/>
        </w:rPr>
        <w:t xml:space="preserve">Kata </w:t>
      </w:r>
      <w:proofErr w:type="gramStart"/>
      <w:r w:rsidRPr="00ED2985">
        <w:rPr>
          <w:rFonts w:ascii="Book Antiqua" w:hAnsi="Book Antiqua" w:cs="Tahoma"/>
          <w:b/>
          <w:sz w:val="20"/>
          <w:szCs w:val="20"/>
        </w:rPr>
        <w:t>kunci :</w:t>
      </w:r>
      <w:proofErr w:type="gramEnd"/>
      <w:r w:rsidRPr="00ED2985">
        <w:rPr>
          <w:rFonts w:ascii="Book Antiqua" w:hAnsi="Book Antiqua" w:cs="Tahoma"/>
          <w:b/>
          <w:sz w:val="20"/>
          <w:szCs w:val="20"/>
        </w:rPr>
        <w:t xml:space="preserve"> </w:t>
      </w:r>
      <w:r w:rsidR="00C6684F" w:rsidRPr="00ED2985">
        <w:rPr>
          <w:rFonts w:ascii="Book Antiqua" w:hAnsi="Book Antiqua"/>
          <w:sz w:val="20"/>
          <w:szCs w:val="20"/>
        </w:rPr>
        <w:t xml:space="preserve">Konflik Norma; Organisasi Masyarakat </w:t>
      </w:r>
      <w:proofErr w:type="spellStart"/>
      <w:r w:rsidR="00C6684F" w:rsidRPr="00ED2985">
        <w:rPr>
          <w:rFonts w:ascii="Book Antiqua" w:hAnsi="Book Antiqua"/>
          <w:sz w:val="20"/>
          <w:szCs w:val="20"/>
        </w:rPr>
        <w:t>Keagaaman</w:t>
      </w:r>
      <w:proofErr w:type="spellEnd"/>
      <w:r w:rsidR="00C6684F" w:rsidRPr="00ED2985">
        <w:rPr>
          <w:rFonts w:ascii="Book Antiqua" w:hAnsi="Book Antiqua"/>
          <w:sz w:val="20"/>
          <w:szCs w:val="20"/>
        </w:rPr>
        <w:t>; Tantangan Pengelolaan Tambang</w:t>
      </w:r>
    </w:p>
    <w:p w14:paraId="67F175FD" w14:textId="77777777" w:rsidR="00890641" w:rsidRPr="00ED2985" w:rsidRDefault="00890641" w:rsidP="00ED2985">
      <w:pPr>
        <w:tabs>
          <w:tab w:val="left" w:pos="7320"/>
        </w:tabs>
        <w:ind w:left="810" w:right="989"/>
        <w:jc w:val="both"/>
        <w:rPr>
          <w:rFonts w:ascii="Book Antiqua" w:hAnsi="Book Antiqua" w:cs="Tahoma"/>
          <w:sz w:val="20"/>
          <w:szCs w:val="20"/>
        </w:rPr>
      </w:pPr>
    </w:p>
    <w:p w14:paraId="35485BD4" w14:textId="77777777" w:rsidR="00C04231" w:rsidRPr="0060036B" w:rsidRDefault="00C04231" w:rsidP="0060036B">
      <w:pPr>
        <w:ind w:right="1469"/>
        <w:jc w:val="both"/>
        <w:rPr>
          <w:rFonts w:ascii="Book Antiqua" w:hAnsi="Book Antiqua" w:cs="Tahoma"/>
          <w:b/>
          <w:sz w:val="22"/>
          <w:szCs w:val="22"/>
        </w:rPr>
      </w:pPr>
    </w:p>
    <w:p w14:paraId="0C3D5963" w14:textId="77777777" w:rsidR="00487B92" w:rsidRDefault="00487B92" w:rsidP="0060036B">
      <w:pPr>
        <w:ind w:right="1469"/>
        <w:jc w:val="both"/>
        <w:rPr>
          <w:rFonts w:ascii="Book Antiqua" w:hAnsi="Book Antiqua" w:cs="Tahoma"/>
          <w:b/>
          <w:sz w:val="22"/>
          <w:szCs w:val="22"/>
        </w:rPr>
      </w:pPr>
    </w:p>
    <w:p w14:paraId="3F07A41C" w14:textId="77777777" w:rsidR="00ED2985" w:rsidRDefault="00ED2985" w:rsidP="0060036B">
      <w:pPr>
        <w:ind w:right="1469"/>
        <w:jc w:val="both"/>
        <w:rPr>
          <w:rFonts w:ascii="Book Antiqua" w:hAnsi="Book Antiqua" w:cs="Tahoma"/>
          <w:b/>
          <w:sz w:val="22"/>
          <w:szCs w:val="22"/>
        </w:rPr>
      </w:pPr>
    </w:p>
    <w:p w14:paraId="743A2ED9" w14:textId="77777777" w:rsidR="00ED2985" w:rsidRDefault="00ED2985" w:rsidP="0060036B">
      <w:pPr>
        <w:ind w:right="1469"/>
        <w:jc w:val="both"/>
        <w:rPr>
          <w:rFonts w:ascii="Book Antiqua" w:hAnsi="Book Antiqua" w:cs="Tahoma"/>
          <w:b/>
          <w:sz w:val="22"/>
          <w:szCs w:val="22"/>
        </w:rPr>
      </w:pPr>
    </w:p>
    <w:p w14:paraId="33F7A397" w14:textId="77777777" w:rsidR="00ED2985" w:rsidRPr="0060036B" w:rsidRDefault="00ED2985" w:rsidP="0060036B">
      <w:pPr>
        <w:ind w:right="1469"/>
        <w:jc w:val="both"/>
        <w:rPr>
          <w:rFonts w:ascii="Book Antiqua" w:hAnsi="Book Antiqua" w:cs="Tahoma"/>
          <w:b/>
          <w:sz w:val="22"/>
          <w:szCs w:val="22"/>
        </w:rPr>
        <w:sectPr w:rsidR="00ED2985" w:rsidRPr="0060036B" w:rsidSect="00E23B28">
          <w:headerReference w:type="default" r:id="rId9"/>
          <w:footerReference w:type="default" r:id="rId10"/>
          <w:pgSz w:w="11909" w:h="16834" w:code="9"/>
          <w:pgMar w:top="1134" w:right="1134" w:bottom="1134" w:left="1134" w:header="720" w:footer="720" w:gutter="0"/>
          <w:cols w:space="720"/>
          <w:docGrid w:linePitch="360"/>
        </w:sectPr>
      </w:pPr>
    </w:p>
    <w:p w14:paraId="3E4BADF3" w14:textId="77777777" w:rsidR="00C04231" w:rsidRPr="0060036B" w:rsidRDefault="00C04231" w:rsidP="0060036B">
      <w:pPr>
        <w:ind w:right="1469"/>
        <w:jc w:val="both"/>
        <w:rPr>
          <w:rFonts w:ascii="Book Antiqua" w:hAnsi="Book Antiqua" w:cs="Tahoma"/>
          <w:b/>
          <w:sz w:val="22"/>
          <w:szCs w:val="22"/>
        </w:rPr>
      </w:pPr>
      <w:r w:rsidRPr="0060036B">
        <w:rPr>
          <w:rFonts w:ascii="Book Antiqua" w:hAnsi="Book Antiqua" w:cs="Tahoma"/>
          <w:b/>
          <w:sz w:val="22"/>
          <w:szCs w:val="22"/>
        </w:rPr>
        <w:t>Pendahuluan</w:t>
      </w:r>
    </w:p>
    <w:p w14:paraId="479CAE65" w14:textId="2862BBBA" w:rsidR="00C6684F" w:rsidRPr="0060036B" w:rsidRDefault="00C6684F" w:rsidP="0060036B">
      <w:pPr>
        <w:pStyle w:val="Heading4"/>
        <w:rPr>
          <w:rFonts w:ascii="Book Antiqua" w:hAnsi="Book Antiqua"/>
          <w:szCs w:val="22"/>
        </w:rPr>
      </w:pPr>
      <w:r w:rsidRPr="0060036B">
        <w:rPr>
          <w:rFonts w:ascii="Book Antiqua" w:hAnsi="Book Antiqua"/>
          <w:szCs w:val="22"/>
        </w:rPr>
        <w:t xml:space="preserve">Sejauh ini, fokus organisasi masyarakat (ormas) keagamaan di Indonesia adalah pada isu-isu sosial, pendidikan dan keagamaan. Namun dengan dikeluarkannya PP 25 Tahun 2024) memberikan peluang bagi ormas keagamaan untuk mulai terlibat dalam sektor ekonomi seperti pengelolaan tambang. Kesempatan pemberian izin pengelolaan tambang melalui PP 25 Tahun 2024 mulai memicu adanya perdebatan baik </w:t>
      </w:r>
      <w:proofErr w:type="spellStart"/>
      <w:r w:rsidRPr="0060036B">
        <w:rPr>
          <w:rFonts w:ascii="Book Antiqua" w:hAnsi="Book Antiqua"/>
          <w:szCs w:val="22"/>
        </w:rPr>
        <w:t>dikalangan</w:t>
      </w:r>
      <w:proofErr w:type="spellEnd"/>
      <w:r w:rsidRPr="0060036B">
        <w:rPr>
          <w:rFonts w:ascii="Book Antiqua" w:hAnsi="Book Antiqua"/>
          <w:szCs w:val="22"/>
        </w:rPr>
        <w:t xml:space="preserve"> masyarakat umum, akademisi ataupun diantara kalangan ormas keagamaan. Setidaknya beberapa ormas keagamaan yang telah menolak tawaran pemerintah adalah KWI (</w:t>
      </w:r>
      <w:proofErr w:type="spellStart"/>
      <w:r w:rsidRPr="0060036B">
        <w:rPr>
          <w:rFonts w:ascii="Book Antiqua" w:hAnsi="Book Antiqua"/>
          <w:szCs w:val="22"/>
        </w:rPr>
        <w:t>Konfrensi</w:t>
      </w:r>
      <w:proofErr w:type="spellEnd"/>
      <w:r w:rsidRPr="0060036B">
        <w:rPr>
          <w:rFonts w:ascii="Book Antiqua" w:hAnsi="Book Antiqua"/>
          <w:szCs w:val="22"/>
        </w:rPr>
        <w:t xml:space="preserve"> </w:t>
      </w:r>
      <w:proofErr w:type="spellStart"/>
      <w:r w:rsidRPr="0060036B">
        <w:rPr>
          <w:rFonts w:ascii="Book Antiqua" w:hAnsi="Book Antiqua"/>
          <w:szCs w:val="22"/>
        </w:rPr>
        <w:t>Waligereja</w:t>
      </w:r>
      <w:proofErr w:type="spellEnd"/>
      <w:r w:rsidRPr="0060036B">
        <w:rPr>
          <w:rFonts w:ascii="Book Antiqua" w:hAnsi="Book Antiqua"/>
          <w:szCs w:val="22"/>
        </w:rPr>
        <w:t xml:space="preserve"> Indonesia), PKMRI (Perhimpunan Mahasiswa </w:t>
      </w:r>
      <w:proofErr w:type="spellStart"/>
      <w:r w:rsidRPr="0060036B">
        <w:rPr>
          <w:rFonts w:ascii="Book Antiqua" w:hAnsi="Book Antiqua"/>
          <w:szCs w:val="22"/>
        </w:rPr>
        <w:t>Khatolik</w:t>
      </w:r>
      <w:proofErr w:type="spellEnd"/>
      <w:r w:rsidRPr="0060036B">
        <w:rPr>
          <w:rFonts w:ascii="Book Antiqua" w:hAnsi="Book Antiqua"/>
          <w:szCs w:val="22"/>
        </w:rPr>
        <w:t xml:space="preserve"> Republik Indonesia), HKBP (Huria Kristen Batak Protestan), PGI (Pendeta Gomar </w:t>
      </w:r>
      <w:proofErr w:type="spellStart"/>
      <w:r w:rsidRPr="0060036B">
        <w:rPr>
          <w:rFonts w:ascii="Book Antiqua" w:hAnsi="Book Antiqua"/>
          <w:szCs w:val="22"/>
        </w:rPr>
        <w:t>Gultom</w:t>
      </w:r>
      <w:proofErr w:type="spellEnd"/>
      <w:r w:rsidRPr="0060036B">
        <w:rPr>
          <w:rFonts w:ascii="Book Antiqua" w:hAnsi="Book Antiqua"/>
          <w:szCs w:val="22"/>
        </w:rPr>
        <w:t>)</w:t>
      </w:r>
      <w:r w:rsidR="00BA40FD" w:rsidRPr="0060036B">
        <w:rPr>
          <w:rFonts w:ascii="Book Antiqua" w:hAnsi="Book Antiqua"/>
          <w:szCs w:val="22"/>
        </w:rPr>
        <w:t xml:space="preserve"> </w:t>
      </w:r>
      <w:r w:rsidR="00BA40FD" w:rsidRPr="0060036B">
        <w:rPr>
          <w:rFonts w:ascii="Book Antiqua" w:hAnsi="Book Antiqua"/>
          <w:szCs w:val="22"/>
        </w:rPr>
        <w:fldChar w:fldCharType="begin" w:fldLock="1"/>
      </w:r>
      <w:r w:rsidR="00057ABF" w:rsidRPr="0060036B">
        <w:rPr>
          <w:rFonts w:ascii="Book Antiqua" w:hAnsi="Book Antiqua"/>
          <w:szCs w:val="22"/>
        </w:rPr>
        <w:instrText>ADDIN CSL_CITATION {"citationItems":[{"id":"ITEM-1","itemData":{"author":[{"dropping-particle":"","family":"Diahwahyuningtyas","given":"Alicia","non-dropping-particle":"","parse-names":false,"suffix":""},{"dropping-particle":"","family":"Nugroho","given":"Rizal Setyo","non-dropping-particle":"","parse-names":false,"suffix":""}],"container-title":"https://www.kompas.com/tren/read/2024/06/11/083000265/daftar-ormas-keagamaan-yang-tolak-izin-tambang-dari-jokowi?lgn_method=google&amp;google_btn=onetap","id":"ITEM-1","issued":{"date-parts":[["2024","6","11"]]},"title":"Daftar Ormas Keagamaan yang Tolak Izin Tambang dari Jokowi","type":"article-newspaper"},"uris":["http://www.mendeley.com/documents/?uuid=bcd1d418-f61c-3631-858c-0f2edce41684"]}],"mendeley":{"formattedCitation":"(Diahwahyuningtyas &amp; Nugroho, 2024)","plainTextFormattedCitation":"(Diahwahyuningtyas &amp; Nugroho, 2024)","previouslyFormattedCitation":"(Diahwahyuningtyas &amp; Nugroho, 2024)"},"properties":{"noteIndex":0},"schema":"https://github.com/citation-style-language/schema/raw/master/csl-citation.json"}</w:instrText>
      </w:r>
      <w:r w:rsidR="00BA40FD" w:rsidRPr="0060036B">
        <w:rPr>
          <w:rFonts w:ascii="Book Antiqua" w:hAnsi="Book Antiqua"/>
          <w:szCs w:val="22"/>
        </w:rPr>
        <w:fldChar w:fldCharType="separate"/>
      </w:r>
      <w:r w:rsidR="00BA40FD" w:rsidRPr="0060036B">
        <w:rPr>
          <w:rFonts w:ascii="Book Antiqua" w:hAnsi="Book Antiqua"/>
          <w:noProof/>
          <w:szCs w:val="22"/>
        </w:rPr>
        <w:t>(Diahwahyuningtyas &amp; Nugroho, 2024)</w:t>
      </w:r>
      <w:r w:rsidR="00BA40FD" w:rsidRPr="0060036B">
        <w:rPr>
          <w:rFonts w:ascii="Book Antiqua" w:hAnsi="Book Antiqua"/>
          <w:szCs w:val="22"/>
        </w:rPr>
        <w:fldChar w:fldCharType="end"/>
      </w:r>
      <w:r w:rsidRPr="0060036B">
        <w:rPr>
          <w:rFonts w:ascii="Book Antiqua" w:hAnsi="Book Antiqua"/>
          <w:szCs w:val="22"/>
        </w:rPr>
        <w:t>, sedangkan Nahdlatul Ulama (NU) yang diwakili oleh ketua PBNU telah mengajukan permohonan izin pengelolaan tambang ke pemerintah</w:t>
      </w:r>
      <w:r w:rsidR="00BC6CFB" w:rsidRPr="0060036B">
        <w:rPr>
          <w:rFonts w:ascii="Book Antiqua" w:hAnsi="Book Antiqua"/>
          <w:szCs w:val="22"/>
        </w:rPr>
        <w:t xml:space="preserve"> </w:t>
      </w:r>
      <w:r w:rsidR="00057ABF" w:rsidRPr="0060036B">
        <w:rPr>
          <w:rFonts w:ascii="Book Antiqua" w:hAnsi="Book Antiqua"/>
          <w:szCs w:val="22"/>
        </w:rPr>
        <w:fldChar w:fldCharType="begin" w:fldLock="1"/>
      </w:r>
      <w:r w:rsidR="00BC6CFB" w:rsidRPr="0060036B">
        <w:rPr>
          <w:rFonts w:ascii="Book Antiqua" w:hAnsi="Book Antiqua"/>
          <w:szCs w:val="22"/>
        </w:rPr>
        <w:instrText>ADDIN CSL_CITATION {"citationItems":[{"id":"ITEM-1","itemData":{"author":[{"dropping-particle":"","family":"CNN Indonesia","given":"Tim","non-dropping-particle":"","parse-names":false,"suffix":""}],"container-title":"https://www.cnnindonesia.com/ekonomi/20240606124504-85-1106600/pbnu-jadi-ormas-agama-paling-pertama-minta-izin-tambang-ke-pemerintah","id":"ITEM-1","issued":{"date-parts":[["2024","6","6"]]},"title":"PBNU Jadi Ormas Agama Paling Pertama Minta Izin Tambang ke Pemerintah","type":"article-newspaper"},"uris":["http://www.mendeley.com/documents/?uuid=b51a7249-3bbb-3621-96ef-acfd59773dd9"]}],"mendeley":{"formattedCitation":"(CNN Indonesia, 2024)","plainTextFormattedCitation":"(CNN Indonesia, 2024)","previouslyFormattedCitation":"(CNN Indonesia, 2024)"},"properties":{"noteIndex":0},"schema":"https://github.com/citation-style-language/schema/raw/master/csl-citation.json"}</w:instrText>
      </w:r>
      <w:r w:rsidR="00057ABF" w:rsidRPr="0060036B">
        <w:rPr>
          <w:rFonts w:ascii="Book Antiqua" w:hAnsi="Book Antiqua"/>
          <w:szCs w:val="22"/>
        </w:rPr>
        <w:fldChar w:fldCharType="separate"/>
      </w:r>
      <w:r w:rsidR="00057ABF" w:rsidRPr="0060036B">
        <w:rPr>
          <w:rFonts w:ascii="Book Antiqua" w:hAnsi="Book Antiqua"/>
          <w:noProof/>
          <w:szCs w:val="22"/>
        </w:rPr>
        <w:t>(CNN Indonesia, 2024)</w:t>
      </w:r>
      <w:r w:rsidR="00057ABF" w:rsidRPr="0060036B">
        <w:rPr>
          <w:rFonts w:ascii="Book Antiqua" w:hAnsi="Book Antiqua"/>
          <w:szCs w:val="22"/>
        </w:rPr>
        <w:fldChar w:fldCharType="end"/>
      </w:r>
      <w:r w:rsidRPr="0060036B">
        <w:rPr>
          <w:rFonts w:ascii="Book Antiqua" w:hAnsi="Book Antiqua"/>
          <w:szCs w:val="22"/>
        </w:rPr>
        <w:t>. Pertambangan merupakan sektor yang diatur dalam konstitusi tertinggi Negara Indonesia Pasal 33 ayat</w:t>
      </w:r>
      <w:r w:rsidR="00925EA7" w:rsidRPr="0060036B">
        <w:rPr>
          <w:rFonts w:ascii="Book Antiqua" w:hAnsi="Book Antiqua"/>
          <w:szCs w:val="22"/>
        </w:rPr>
        <w:t xml:space="preserve"> </w:t>
      </w:r>
      <w:r w:rsidRPr="0060036B">
        <w:rPr>
          <w:rFonts w:ascii="Book Antiqua" w:hAnsi="Book Antiqua"/>
          <w:szCs w:val="22"/>
        </w:rPr>
        <w:t>3</w:t>
      </w:r>
      <w:r w:rsidR="00925EA7" w:rsidRPr="0060036B">
        <w:rPr>
          <w:rFonts w:ascii="Book Antiqua" w:hAnsi="Book Antiqua"/>
          <w:szCs w:val="22"/>
        </w:rPr>
        <w:t xml:space="preserve"> </w:t>
      </w:r>
      <w:r w:rsidRPr="0060036B">
        <w:rPr>
          <w:rFonts w:ascii="Book Antiqua" w:hAnsi="Book Antiqua"/>
          <w:szCs w:val="22"/>
        </w:rPr>
        <w:t>yang menyatakan negara memiliki wewenang pengelolaan  sumber daya alam untuk menciptakan kesejahteraan dan keadilan bagi masyarakat</w:t>
      </w:r>
      <w:r w:rsidR="00BC6CFB" w:rsidRPr="0060036B">
        <w:rPr>
          <w:rFonts w:ascii="Book Antiqua" w:hAnsi="Book Antiqua"/>
          <w:szCs w:val="22"/>
        </w:rPr>
        <w:t xml:space="preserve"> </w:t>
      </w:r>
      <w:r w:rsidR="00BC6CFB" w:rsidRPr="0060036B">
        <w:rPr>
          <w:rFonts w:ascii="Book Antiqua" w:hAnsi="Book Antiqua"/>
          <w:szCs w:val="22"/>
        </w:rPr>
        <w:fldChar w:fldCharType="begin" w:fldLock="1"/>
      </w:r>
      <w:r w:rsidR="00BC6CFB" w:rsidRPr="0060036B">
        <w:rPr>
          <w:rFonts w:ascii="Book Antiqua" w:hAnsi="Book Antiqua"/>
          <w:szCs w:val="22"/>
        </w:rPr>
        <w:instrText>ADDIN CSL_CITATION {"citationItems":[{"id":"ITEM-1","itemData":{"author":[{"dropping-particle":"","family":"Wahyuni","given":"Willa","non-dropping-particle":"","parse-names":false,"suffix":""}],"container-title":"https://www.hukumonline.com/berita/a/sejumlah-tantangan-pengelolaan-pertambangan-mineral-dan-batubara-lt6668700ff378b/?page=all#!","id":"ITEM-1","issued":{"date-parts":[["2024","6","11"]]},"title":"Sejumlah Tantangan Pengelolaan Pertambangan Mineral dan Batubara","type":"article-newspaper"},"uris":["http://www.mendeley.com/documents/?uuid=82f7724f-b873-3f64-8eea-67d661b5e83e"]}],"mendeley":{"formattedCitation":"(Wahyuni, 2024)","plainTextFormattedCitation":"(Wahyuni, 2024)","previouslyFormattedCitation":"(Wahyuni, 2024)"},"properties":{"noteIndex":0},"schema":"https://github.com/citation-style-language/schema/raw/master/csl-citation.json"}</w:instrText>
      </w:r>
      <w:r w:rsidR="00BC6CFB" w:rsidRPr="0060036B">
        <w:rPr>
          <w:rFonts w:ascii="Book Antiqua" w:hAnsi="Book Antiqua"/>
          <w:szCs w:val="22"/>
        </w:rPr>
        <w:fldChar w:fldCharType="separate"/>
      </w:r>
      <w:r w:rsidR="00BC6CFB" w:rsidRPr="0060036B">
        <w:rPr>
          <w:rFonts w:ascii="Book Antiqua" w:hAnsi="Book Antiqua"/>
          <w:noProof/>
          <w:szCs w:val="22"/>
        </w:rPr>
        <w:t>(Wahyuni, 2024)</w:t>
      </w:r>
      <w:r w:rsidR="00BC6CFB" w:rsidRPr="0060036B">
        <w:rPr>
          <w:rFonts w:ascii="Book Antiqua" w:hAnsi="Book Antiqua"/>
          <w:szCs w:val="22"/>
        </w:rPr>
        <w:fldChar w:fldCharType="end"/>
      </w:r>
      <w:r w:rsidRPr="0060036B">
        <w:rPr>
          <w:rFonts w:ascii="Book Antiqua" w:hAnsi="Book Antiqua"/>
          <w:szCs w:val="22"/>
        </w:rPr>
        <w:t>.</w:t>
      </w:r>
    </w:p>
    <w:p w14:paraId="60DB3467" w14:textId="12E9E1C0" w:rsidR="00C6684F" w:rsidRPr="0060036B" w:rsidRDefault="00C6684F" w:rsidP="0060036B">
      <w:pPr>
        <w:pStyle w:val="Heading4"/>
        <w:rPr>
          <w:rFonts w:ascii="Book Antiqua" w:hAnsi="Book Antiqua"/>
          <w:szCs w:val="22"/>
        </w:rPr>
      </w:pPr>
      <w:bookmarkStart w:id="0" w:name="_Hlk178603174"/>
      <w:r w:rsidRPr="0060036B">
        <w:rPr>
          <w:rFonts w:ascii="Book Antiqua" w:hAnsi="Book Antiqua"/>
          <w:szCs w:val="22"/>
        </w:rPr>
        <w:t xml:space="preserve">Namun dalam pelaksanaannya pengelolaan pertambangan sering menghadapi masalah besar seperti tingginya biaya eksplorasi dan produksi, tumpang </w:t>
      </w:r>
      <w:proofErr w:type="spellStart"/>
      <w:r w:rsidRPr="0060036B">
        <w:rPr>
          <w:rFonts w:ascii="Book Antiqua" w:hAnsi="Book Antiqua"/>
          <w:szCs w:val="22"/>
        </w:rPr>
        <w:t>tindihnya</w:t>
      </w:r>
      <w:proofErr w:type="spellEnd"/>
      <w:r w:rsidRPr="0060036B">
        <w:rPr>
          <w:rFonts w:ascii="Book Antiqua" w:hAnsi="Book Antiqua"/>
          <w:szCs w:val="22"/>
        </w:rPr>
        <w:t xml:space="preserve"> kewenangan antar lembaga negara, tumpang tindih izin usaha pertambangan, bentrokan dengan masyarakat adat dan kerusakan ekosistem di sekitar tambang. Menimbang adanya tantangan dalam pengelolaan tambang pemerintah setidaknya telah mencoba melakukan pengaturan terkait </w:t>
      </w:r>
      <w:r w:rsidR="00A64304" w:rsidRPr="0060036B">
        <w:rPr>
          <w:rFonts w:ascii="Book Antiqua" w:hAnsi="Book Antiqua"/>
          <w:szCs w:val="22"/>
        </w:rPr>
        <w:t xml:space="preserve">bisnis </w:t>
      </w:r>
      <w:r w:rsidRPr="0060036B">
        <w:rPr>
          <w:rFonts w:ascii="Book Antiqua" w:hAnsi="Book Antiqua"/>
          <w:szCs w:val="22"/>
        </w:rPr>
        <w:t>pertambangan melalui</w:t>
      </w:r>
      <w:r w:rsidR="00A64304" w:rsidRPr="0060036B">
        <w:rPr>
          <w:rFonts w:ascii="Book Antiqua" w:hAnsi="Book Antiqua"/>
          <w:szCs w:val="22"/>
        </w:rPr>
        <w:t xml:space="preserve"> beberapa peraturan perundang-undangan seperti UU No. </w:t>
      </w:r>
      <w:r w:rsidRPr="0060036B">
        <w:rPr>
          <w:rFonts w:ascii="Book Antiqua" w:hAnsi="Book Antiqua"/>
          <w:szCs w:val="22"/>
        </w:rPr>
        <w:t xml:space="preserve">4 Tahun 2009 </w:t>
      </w:r>
      <w:r w:rsidRPr="0060036B">
        <w:rPr>
          <w:rFonts w:ascii="Book Antiqua" w:hAnsi="Book Antiqua"/>
          <w:i/>
          <w:iCs/>
          <w:szCs w:val="22"/>
        </w:rPr>
        <w:t>Jo</w:t>
      </w:r>
      <w:r w:rsidRPr="0060036B">
        <w:rPr>
          <w:rFonts w:ascii="Book Antiqua" w:hAnsi="Book Antiqua"/>
          <w:szCs w:val="22"/>
        </w:rPr>
        <w:t xml:space="preserve"> </w:t>
      </w:r>
      <w:r w:rsidR="00A64304" w:rsidRPr="0060036B">
        <w:rPr>
          <w:rFonts w:ascii="Book Antiqua" w:hAnsi="Book Antiqua"/>
          <w:szCs w:val="22"/>
        </w:rPr>
        <w:t>UU No. 3</w:t>
      </w:r>
      <w:r w:rsidRPr="0060036B">
        <w:rPr>
          <w:rFonts w:ascii="Book Antiqua" w:hAnsi="Book Antiqua"/>
          <w:szCs w:val="22"/>
        </w:rPr>
        <w:t xml:space="preserve"> Tahun 2020 yang kemudian diubah sebagian melalui </w:t>
      </w:r>
      <w:r w:rsidR="00A64304" w:rsidRPr="0060036B">
        <w:rPr>
          <w:rFonts w:ascii="Book Antiqua" w:hAnsi="Book Antiqua"/>
          <w:szCs w:val="22"/>
        </w:rPr>
        <w:t xml:space="preserve">UU </w:t>
      </w:r>
      <w:r w:rsidRPr="0060036B">
        <w:rPr>
          <w:rFonts w:ascii="Book Antiqua" w:hAnsi="Book Antiqua"/>
          <w:szCs w:val="22"/>
        </w:rPr>
        <w:t>Cipta Kerja dan beberapa aturan pelaksana yang memberikan pemerintah kemampuan untuk menjalankan tanggung jawab perundang-undangan dalam kapasitasnya sebagai (</w:t>
      </w:r>
      <w:r w:rsidRPr="0060036B">
        <w:rPr>
          <w:rFonts w:ascii="Book Antiqua" w:hAnsi="Book Antiqua"/>
          <w:i/>
          <w:iCs/>
          <w:szCs w:val="22"/>
        </w:rPr>
        <w:t>executive review</w:t>
      </w:r>
      <w:r w:rsidRPr="0060036B">
        <w:rPr>
          <w:rFonts w:ascii="Book Antiqua" w:hAnsi="Book Antiqua"/>
          <w:szCs w:val="22"/>
        </w:rPr>
        <w:t>)</w:t>
      </w:r>
      <w:r w:rsidR="00B94610" w:rsidRPr="0060036B">
        <w:rPr>
          <w:rFonts w:ascii="Book Antiqua" w:hAnsi="Book Antiqua"/>
          <w:szCs w:val="22"/>
        </w:rPr>
        <w:t xml:space="preserve"> </w:t>
      </w:r>
      <w:r w:rsidR="00B94610" w:rsidRPr="0060036B">
        <w:rPr>
          <w:rFonts w:ascii="Book Antiqua" w:hAnsi="Book Antiqua"/>
          <w:szCs w:val="22"/>
        </w:rPr>
        <w:fldChar w:fldCharType="begin" w:fldLock="1"/>
      </w:r>
      <w:r w:rsidR="002F4A6F" w:rsidRPr="0060036B">
        <w:rPr>
          <w:rFonts w:ascii="Book Antiqua" w:hAnsi="Book Antiqua"/>
          <w:szCs w:val="22"/>
        </w:rPr>
        <w:instrText>ADDIN CSL_CITATION {"citationItems":[{"id":"ITEM-1","itemData":{"ISBN":"978-979-21-1610-4","author":[{"dropping-particle":"","family":"Indrati","given":"Maria Farida","non-dropping-particle":"","parse-names":false,"suffix":""}],"edition":"15","id":"ITEM-1","issued":{"date-parts":[["2015"]]},"number-of-pages":"1-274","publisher":"Kanisius","publisher-place":"Yogyakarta","title":"ILMU PERUNDANG-UNDANGAN 1 : JENIS, FUNGSI, DAN MATERI MUATAN","type":"book"},"uris":["http://www.mendeley.com/documents/?uuid=b9b75eec-959a-49b5-813e-4cfa1db84f4d"]}],"mendeley":{"formattedCitation":"(Indrati, 2015)","plainTextFormattedCitation":"(Indrati, 2015)","previouslyFormattedCitation":"(Indrati, 2015)"},"properties":{"noteIndex":0},"schema":"https://github.com/citation-style-language/schema/raw/master/csl-citation.json"}</w:instrText>
      </w:r>
      <w:r w:rsidR="00B94610" w:rsidRPr="0060036B">
        <w:rPr>
          <w:rFonts w:ascii="Book Antiqua" w:hAnsi="Book Antiqua"/>
          <w:szCs w:val="22"/>
        </w:rPr>
        <w:fldChar w:fldCharType="separate"/>
      </w:r>
      <w:r w:rsidR="00B94610" w:rsidRPr="0060036B">
        <w:rPr>
          <w:rFonts w:ascii="Book Antiqua" w:hAnsi="Book Antiqua"/>
          <w:noProof/>
          <w:szCs w:val="22"/>
        </w:rPr>
        <w:t>(Indrati, 2015)</w:t>
      </w:r>
      <w:r w:rsidR="00B94610" w:rsidRPr="0060036B">
        <w:rPr>
          <w:rFonts w:ascii="Book Antiqua" w:hAnsi="Book Antiqua"/>
          <w:szCs w:val="22"/>
        </w:rPr>
        <w:fldChar w:fldCharType="end"/>
      </w:r>
      <w:r w:rsidR="00C03D0E" w:rsidRPr="0060036B">
        <w:rPr>
          <w:rFonts w:ascii="Book Antiqua" w:hAnsi="Book Antiqua"/>
          <w:szCs w:val="22"/>
        </w:rPr>
        <w:t xml:space="preserve"> </w:t>
      </w:r>
      <w:r w:rsidRPr="0060036B">
        <w:rPr>
          <w:rFonts w:ascii="Book Antiqua" w:hAnsi="Book Antiqua"/>
          <w:szCs w:val="22"/>
        </w:rPr>
        <w:t xml:space="preserve">yang saat ini berlaku yaitu peraturan </w:t>
      </w:r>
      <w:r w:rsidRPr="0060036B">
        <w:rPr>
          <w:rFonts w:ascii="Book Antiqua" w:hAnsi="Book Antiqua"/>
          <w:szCs w:val="22"/>
        </w:rPr>
        <w:t>pemerintah No. 96 Tahun 2021 yang kemudian diubah menjadi PP No 25 Tahun 2024</w:t>
      </w:r>
      <w:bookmarkEnd w:id="0"/>
      <w:r w:rsidRPr="0060036B">
        <w:rPr>
          <w:rFonts w:ascii="Book Antiqua" w:hAnsi="Book Antiqua"/>
          <w:szCs w:val="22"/>
        </w:rPr>
        <w:t>.</w:t>
      </w:r>
    </w:p>
    <w:p w14:paraId="59491A03" w14:textId="6D67C1D2" w:rsidR="00757DDA" w:rsidRPr="0060036B" w:rsidRDefault="00C6684F" w:rsidP="0060036B">
      <w:pPr>
        <w:ind w:right="29" w:firstLine="600"/>
        <w:jc w:val="both"/>
        <w:rPr>
          <w:rFonts w:ascii="Book Antiqua" w:hAnsi="Book Antiqua" w:cs="Tahoma"/>
          <w:sz w:val="22"/>
          <w:szCs w:val="22"/>
        </w:rPr>
      </w:pPr>
      <w:r w:rsidRPr="0060036B">
        <w:rPr>
          <w:rFonts w:ascii="Book Antiqua" w:hAnsi="Book Antiqua"/>
          <w:sz w:val="22"/>
          <w:szCs w:val="22"/>
        </w:rPr>
        <w:t xml:space="preserve">Terbitnya PP 25 Tahun 2024 dianggap memberikan peluang yang positif bagi ormas karena dianggap sebagai langkah positif dengan memberdayakan ormas untuk mengelola tambang, dan di sisi lain muncul adanya kontroversi dimana adanya konflik norma yang muncul dari PP 25 Tahun 2024 tersebut. Pemberian area </w:t>
      </w:r>
      <w:r w:rsidR="006148DD" w:rsidRPr="0060036B">
        <w:rPr>
          <w:rFonts w:ascii="Book Antiqua" w:hAnsi="Book Antiqua"/>
          <w:sz w:val="22"/>
          <w:szCs w:val="22"/>
        </w:rPr>
        <w:t xml:space="preserve">IUPK </w:t>
      </w:r>
      <w:r w:rsidRPr="0060036B">
        <w:rPr>
          <w:rFonts w:ascii="Book Antiqua" w:hAnsi="Book Antiqua"/>
          <w:sz w:val="22"/>
          <w:szCs w:val="22"/>
        </w:rPr>
        <w:t>secara prioritas kepada Ormas agama merupakan tindakan yang tidak tepat karena ormas keagamaan tidak memiliki kapabilitas dalam melakukan eksplorasi tambang dan Rizal</w:t>
      </w:r>
      <w:r w:rsidR="006148DD" w:rsidRPr="0060036B">
        <w:rPr>
          <w:rFonts w:ascii="Book Antiqua" w:hAnsi="Book Antiqua"/>
          <w:sz w:val="22"/>
          <w:szCs w:val="22"/>
        </w:rPr>
        <w:t xml:space="preserve"> </w:t>
      </w:r>
      <w:proofErr w:type="spellStart"/>
      <w:r w:rsidRPr="0060036B">
        <w:rPr>
          <w:rFonts w:ascii="Book Antiqua" w:hAnsi="Book Antiqua"/>
          <w:sz w:val="22"/>
          <w:szCs w:val="22"/>
        </w:rPr>
        <w:t>Kasli</w:t>
      </w:r>
      <w:proofErr w:type="spellEnd"/>
      <w:r w:rsidRPr="0060036B">
        <w:rPr>
          <w:rFonts w:ascii="Book Antiqua" w:hAnsi="Book Antiqua"/>
          <w:sz w:val="22"/>
          <w:szCs w:val="22"/>
        </w:rPr>
        <w:t xml:space="preserve"> menyebutkan bahwa pemberian izin pengelolaan pertambangan secara prioritas kepada Ormas Keagamaan telah </w:t>
      </w:r>
      <w:r w:rsidR="006148DD" w:rsidRPr="0060036B">
        <w:rPr>
          <w:rFonts w:ascii="Book Antiqua" w:hAnsi="Book Antiqua"/>
          <w:sz w:val="22"/>
          <w:szCs w:val="22"/>
        </w:rPr>
        <w:t>melampau</w:t>
      </w:r>
      <w:r w:rsidR="004A0D56" w:rsidRPr="0060036B">
        <w:rPr>
          <w:rFonts w:ascii="Book Antiqua" w:hAnsi="Book Antiqua"/>
          <w:sz w:val="22"/>
          <w:szCs w:val="22"/>
        </w:rPr>
        <w:t>i amanat</w:t>
      </w:r>
      <w:r w:rsidRPr="0060036B">
        <w:rPr>
          <w:rFonts w:ascii="Book Antiqua" w:hAnsi="Book Antiqua"/>
          <w:sz w:val="22"/>
          <w:szCs w:val="22"/>
        </w:rPr>
        <w:t xml:space="preserve"> dengan </w:t>
      </w:r>
      <w:r w:rsidR="006148DD" w:rsidRPr="0060036B">
        <w:rPr>
          <w:rFonts w:ascii="Book Antiqua" w:hAnsi="Book Antiqua"/>
          <w:sz w:val="22"/>
          <w:szCs w:val="22"/>
        </w:rPr>
        <w:t xml:space="preserve">UU </w:t>
      </w:r>
      <w:r w:rsidR="004A0D56" w:rsidRPr="0060036B">
        <w:rPr>
          <w:rFonts w:ascii="Book Antiqua" w:hAnsi="Book Antiqua"/>
          <w:sz w:val="22"/>
          <w:szCs w:val="22"/>
        </w:rPr>
        <w:t>Minerba terkait p</w:t>
      </w:r>
      <w:r w:rsidRPr="0060036B">
        <w:rPr>
          <w:rFonts w:ascii="Book Antiqua" w:hAnsi="Book Antiqua"/>
          <w:sz w:val="22"/>
          <w:szCs w:val="22"/>
        </w:rPr>
        <w:t xml:space="preserve">engaturan </w:t>
      </w:r>
      <w:r w:rsidR="004A0D56" w:rsidRPr="0060036B">
        <w:rPr>
          <w:rFonts w:ascii="Book Antiqua" w:hAnsi="Book Antiqua"/>
          <w:sz w:val="22"/>
          <w:szCs w:val="22"/>
        </w:rPr>
        <w:t>WIUPK Prioritas</w:t>
      </w:r>
      <w:r w:rsidR="00A62333" w:rsidRPr="0060036B">
        <w:rPr>
          <w:rFonts w:ascii="Book Antiqua" w:hAnsi="Book Antiqua" w:cs="Tahoma"/>
          <w:sz w:val="22"/>
          <w:szCs w:val="22"/>
        </w:rPr>
        <w:t>.</w:t>
      </w:r>
    </w:p>
    <w:p w14:paraId="769A7765" w14:textId="34BF1FE6" w:rsidR="00C6684F" w:rsidRPr="0060036B" w:rsidRDefault="00C6684F" w:rsidP="0060036B">
      <w:pPr>
        <w:pStyle w:val="Heading4"/>
        <w:rPr>
          <w:rFonts w:ascii="Book Antiqua" w:hAnsi="Book Antiqua"/>
          <w:szCs w:val="22"/>
        </w:rPr>
      </w:pPr>
      <w:r w:rsidRPr="0060036B">
        <w:rPr>
          <w:rFonts w:ascii="Book Antiqua" w:hAnsi="Book Antiqua"/>
          <w:szCs w:val="22"/>
        </w:rPr>
        <w:t>PKP2B secara prioritas dalam peraturan hanya diberikan kepada BUMN dan BUMD</w:t>
      </w:r>
      <w:r w:rsidR="002F4A6F" w:rsidRPr="0060036B">
        <w:rPr>
          <w:rFonts w:ascii="Book Antiqua" w:hAnsi="Book Antiqua"/>
          <w:szCs w:val="22"/>
        </w:rPr>
        <w:t xml:space="preserve"> </w:t>
      </w:r>
      <w:r w:rsidR="002F4A6F" w:rsidRPr="0060036B">
        <w:rPr>
          <w:rFonts w:ascii="Book Antiqua" w:hAnsi="Book Antiqua"/>
          <w:szCs w:val="22"/>
        </w:rPr>
        <w:fldChar w:fldCharType="begin" w:fldLock="1"/>
      </w:r>
      <w:r w:rsidR="00756EB6" w:rsidRPr="0060036B">
        <w:rPr>
          <w:rFonts w:ascii="Book Antiqua" w:hAnsi="Book Antiqua"/>
          <w:szCs w:val="22"/>
        </w:rPr>
        <w:instrText>ADDIN CSL_CITATION {"citationItems":[{"id":"ITEM-1","itemData":{"abstract":"Pemerintah melalui PP 25/2024 memberikan prioritas kepada badan usaha yang dimiliki ormas keagamaan untuk mendapatkan penawaran WIUPK. Kebijakan ini kemudian menimbulkan polemik di masyarakat. Selain dianggap bertentangan dengan UU Minerba, pengelolaan usaha tambang sangatlah kompleks dan berimplikasi luas. Sementara, badan usaha yang dimiliki ormas keagamaan tidak pernah masuk ke usaha pertambangan sehingga tidak memiliki kapabilitas melakukan hal tersebut. Walaupun pemerintah menjamin akan menerapkan perlakuan yang sama seperti badan usaha lainnya dalam mendapatkan IUPK dan pemenuhan kewajiban setelah mendapatkan IUPK, perlu ada perhatian khusus atas kebijakan ini. Komisi VII DPR RI perlu melakukan pengawasan terhadap implementasi PP 25/2024 dan meminta pemerintah untuk melakukan evaluasi. Komisi VII DPR RI juga perlu meminta pemerintah untuk fokus pada pembenahan tata kelola pertambangan nasional.","author":[{"dropping-particle":"","family":"Surya","given":"T. Ade","non-dropping-particle":"","parse-names":false,"suffix":""}],"container-title":"Pusat Analisis Keparlemenan Badan Keahlian Setjen DPR RI","id":"ITEM-1","issued":{"date-parts":[["2024"]]},"title":"Polemik Prioritas Penawaran WIUPK Kepada Ormas Keagamaan","type":"article-journal"},"uris":["http://www.mendeley.com/documents/?uuid=ba5acb74-cd9f-4179-9faa-f6f63d9a1cbb"]}],"mendeley":{"formattedCitation":"(Surya, 2024)","plainTextFormattedCitation":"(Surya, 2024)","previouslyFormattedCitation":"(Surya, 2024)"},"properties":{"noteIndex":0},"schema":"https://github.com/citation-style-language/schema/raw/master/csl-citation.json"}</w:instrText>
      </w:r>
      <w:r w:rsidR="002F4A6F" w:rsidRPr="0060036B">
        <w:rPr>
          <w:rFonts w:ascii="Book Antiqua" w:hAnsi="Book Antiqua"/>
          <w:szCs w:val="22"/>
        </w:rPr>
        <w:fldChar w:fldCharType="separate"/>
      </w:r>
      <w:r w:rsidR="002F4A6F" w:rsidRPr="0060036B">
        <w:rPr>
          <w:rFonts w:ascii="Book Antiqua" w:hAnsi="Book Antiqua"/>
          <w:noProof/>
          <w:szCs w:val="22"/>
        </w:rPr>
        <w:t>(Surya, 2024)</w:t>
      </w:r>
      <w:r w:rsidR="002F4A6F" w:rsidRPr="0060036B">
        <w:rPr>
          <w:rFonts w:ascii="Book Antiqua" w:hAnsi="Book Antiqua"/>
          <w:szCs w:val="22"/>
        </w:rPr>
        <w:fldChar w:fldCharType="end"/>
      </w:r>
      <w:r w:rsidRPr="0060036B">
        <w:rPr>
          <w:rFonts w:ascii="Book Antiqua" w:hAnsi="Book Antiqua"/>
          <w:szCs w:val="22"/>
        </w:rPr>
        <w:t xml:space="preserve"> dan Publish What You Pay (PWYP) sebagai organisasi masyarakat sipil yang diwakili oleh </w:t>
      </w:r>
      <w:proofErr w:type="spellStart"/>
      <w:r w:rsidRPr="0060036B">
        <w:rPr>
          <w:rFonts w:ascii="Book Antiqua" w:hAnsi="Book Antiqua" w:cstheme="minorHAnsi"/>
          <w:szCs w:val="22"/>
        </w:rPr>
        <w:t>Aryanto</w:t>
      </w:r>
      <w:proofErr w:type="spellEnd"/>
      <w:r w:rsidRPr="0060036B">
        <w:rPr>
          <w:rFonts w:ascii="Book Antiqua" w:hAnsi="Book Antiqua" w:cstheme="minorHAnsi"/>
          <w:szCs w:val="22"/>
        </w:rPr>
        <w:t xml:space="preserve"> Nugroho menyatakan bahwa PP Nomor 25 Tahun 2024 khususnya Pasal 83A terkait dengan pemberian WIUPK secara prioritas kepada Ormas </w:t>
      </w:r>
      <w:proofErr w:type="spellStart"/>
      <w:r w:rsidRPr="0060036B">
        <w:rPr>
          <w:rFonts w:ascii="Book Antiqua" w:hAnsi="Book Antiqua" w:cstheme="minorHAnsi"/>
          <w:szCs w:val="22"/>
        </w:rPr>
        <w:t>Keagaaman</w:t>
      </w:r>
      <w:proofErr w:type="spellEnd"/>
      <w:r w:rsidRPr="0060036B">
        <w:rPr>
          <w:rFonts w:ascii="Book Antiqua" w:hAnsi="Book Antiqua" w:cstheme="minorHAnsi"/>
          <w:szCs w:val="22"/>
        </w:rPr>
        <w:t xml:space="preserve"> telah </w:t>
      </w:r>
      <w:r w:rsidR="002C081A" w:rsidRPr="0060036B">
        <w:rPr>
          <w:rFonts w:ascii="Book Antiqua" w:hAnsi="Book Antiqua" w:cstheme="minorHAnsi"/>
          <w:szCs w:val="22"/>
        </w:rPr>
        <w:t xml:space="preserve">melampaui norma </w:t>
      </w:r>
      <w:r w:rsidRPr="0060036B">
        <w:rPr>
          <w:rFonts w:ascii="Book Antiqua" w:hAnsi="Book Antiqua" w:cstheme="minorHAnsi"/>
          <w:szCs w:val="22"/>
        </w:rPr>
        <w:t>hukum</w:t>
      </w:r>
      <w:r w:rsidR="002C081A" w:rsidRPr="0060036B">
        <w:rPr>
          <w:rFonts w:ascii="Book Antiqua" w:hAnsi="Book Antiqua" w:cstheme="minorHAnsi"/>
          <w:szCs w:val="22"/>
        </w:rPr>
        <w:t xml:space="preserve"> yang ada dalam UU Minerba </w:t>
      </w:r>
      <w:r w:rsidRPr="0060036B">
        <w:rPr>
          <w:rFonts w:ascii="Book Antiqua" w:hAnsi="Book Antiqua" w:cstheme="minorHAnsi"/>
          <w:szCs w:val="22"/>
        </w:rPr>
        <w:t xml:space="preserve">Pasal 75 Ayat (2) dan (3) </w:t>
      </w:r>
      <w:r w:rsidR="002C081A" w:rsidRPr="0060036B">
        <w:rPr>
          <w:rFonts w:ascii="Book Antiqua" w:hAnsi="Book Antiqua" w:cstheme="minorHAnsi"/>
          <w:szCs w:val="22"/>
        </w:rPr>
        <w:t xml:space="preserve">UU </w:t>
      </w:r>
      <w:r w:rsidRPr="0060036B">
        <w:rPr>
          <w:rFonts w:ascii="Book Antiqua" w:hAnsi="Book Antiqua" w:cstheme="minorHAnsi"/>
          <w:szCs w:val="22"/>
        </w:rPr>
        <w:t>Minerba</w:t>
      </w:r>
      <w:r w:rsidR="00756EB6" w:rsidRPr="0060036B">
        <w:rPr>
          <w:rFonts w:ascii="Book Antiqua" w:hAnsi="Book Antiqua" w:cstheme="minorHAnsi"/>
          <w:szCs w:val="22"/>
        </w:rPr>
        <w:t xml:space="preserve"> </w:t>
      </w:r>
      <w:r w:rsidR="00756EB6" w:rsidRPr="0060036B">
        <w:rPr>
          <w:rFonts w:ascii="Book Antiqua" w:hAnsi="Book Antiqua" w:cstheme="minorHAnsi"/>
          <w:szCs w:val="22"/>
        </w:rPr>
        <w:fldChar w:fldCharType="begin" w:fldLock="1"/>
      </w:r>
      <w:r w:rsidR="009E62AA" w:rsidRPr="0060036B">
        <w:rPr>
          <w:rFonts w:ascii="Book Antiqua" w:hAnsi="Book Antiqua" w:cstheme="minorHAnsi"/>
          <w:szCs w:val="22"/>
        </w:rPr>
        <w:instrText>ADDIN CSL_CITATION {"citationItems":[{"id":"ITEM-1","itemData":{"author":[{"dropping-particle":"","family":"Vonis","given":"Redaksi Tim","non-dropping-particle":"","parse-names":false,"suffix":""}],"container-title":"https://vonis.id/tolak-perizinan-tambang-ormas-koalisi-pwyp-indonesia-desak-presiden-jokowi-cabut-pp-25-tahun-2024","id":"ITEM-1","issued":{"date-parts":[["2024","6","4"]]},"page":"1-3","title":"Tolak Perizinan Tambang Ormas, Koalisi PWYP Indonesia Desak Presiden Jokowi Cabut PP 25 Tahun 2024 - Vonis","type":"article-newspaper"},"uris":["http://www.mendeley.com/documents/?uuid=b37050ed-91ec-3f87-8002-d177e35616f2"]}],"mendeley":{"formattedCitation":"(Vonis, 2024)","plainTextFormattedCitation":"(Vonis, 2024)","previouslyFormattedCitation":"(Vonis, 2024)"},"properties":{"noteIndex":0},"schema":"https://github.com/citation-style-language/schema/raw/master/csl-citation.json"}</w:instrText>
      </w:r>
      <w:r w:rsidR="00756EB6" w:rsidRPr="0060036B">
        <w:rPr>
          <w:rFonts w:ascii="Book Antiqua" w:hAnsi="Book Antiqua" w:cstheme="minorHAnsi"/>
          <w:szCs w:val="22"/>
        </w:rPr>
        <w:fldChar w:fldCharType="separate"/>
      </w:r>
      <w:r w:rsidR="00756EB6" w:rsidRPr="0060036B">
        <w:rPr>
          <w:rFonts w:ascii="Book Antiqua" w:hAnsi="Book Antiqua" w:cstheme="minorHAnsi"/>
          <w:noProof/>
          <w:szCs w:val="22"/>
        </w:rPr>
        <w:t>(Vonis, 2024)</w:t>
      </w:r>
      <w:r w:rsidR="00756EB6" w:rsidRPr="0060036B">
        <w:rPr>
          <w:rFonts w:ascii="Book Antiqua" w:hAnsi="Book Antiqua" w:cstheme="minorHAnsi"/>
          <w:szCs w:val="22"/>
        </w:rPr>
        <w:fldChar w:fldCharType="end"/>
      </w:r>
      <w:r w:rsidRPr="0060036B">
        <w:rPr>
          <w:rFonts w:ascii="Book Antiqua" w:hAnsi="Book Antiqua" w:cstheme="minorHAnsi"/>
          <w:szCs w:val="22"/>
        </w:rPr>
        <w:t>.</w:t>
      </w:r>
    </w:p>
    <w:p w14:paraId="1EE3502F" w14:textId="46DEA9FB" w:rsidR="00C6684F" w:rsidRPr="0060036B" w:rsidRDefault="00C6684F" w:rsidP="0060036B">
      <w:pPr>
        <w:pStyle w:val="Heading4"/>
        <w:rPr>
          <w:rFonts w:ascii="Book Antiqua" w:hAnsi="Book Antiqua"/>
          <w:szCs w:val="22"/>
        </w:rPr>
      </w:pPr>
      <w:r w:rsidRPr="0060036B">
        <w:rPr>
          <w:rFonts w:ascii="Book Antiqua" w:hAnsi="Book Antiqua"/>
          <w:szCs w:val="22"/>
        </w:rPr>
        <w:t>Hingga saat ini, jumlah Undang-Undang di Indonesia lebih kurang terdiri dari 10808 dan terdapat juga</w:t>
      </w:r>
      <w:r w:rsidR="00756EB6" w:rsidRPr="0060036B">
        <w:rPr>
          <w:rFonts w:ascii="Book Antiqua" w:hAnsi="Book Antiqua"/>
          <w:szCs w:val="22"/>
        </w:rPr>
        <w:t xml:space="preserve"> </w:t>
      </w:r>
      <w:r w:rsidRPr="0060036B">
        <w:rPr>
          <w:rFonts w:ascii="Book Antiqua" w:hAnsi="Book Antiqua"/>
          <w:szCs w:val="22"/>
        </w:rPr>
        <w:t>4908 peraturan pemerintah sebagai turunan dari berbagai Undang-Undang</w:t>
      </w:r>
      <w:r w:rsidR="009E62AA" w:rsidRPr="0060036B">
        <w:rPr>
          <w:rFonts w:ascii="Book Antiqua" w:hAnsi="Book Antiqua"/>
          <w:szCs w:val="22"/>
        </w:rPr>
        <w:t xml:space="preserve"> </w:t>
      </w:r>
      <w:r w:rsidR="009E62AA" w:rsidRPr="0060036B">
        <w:rPr>
          <w:rFonts w:ascii="Book Antiqua" w:hAnsi="Book Antiqua"/>
          <w:szCs w:val="22"/>
        </w:rPr>
        <w:fldChar w:fldCharType="begin" w:fldLock="1"/>
      </w:r>
      <w:r w:rsidR="009E62AA" w:rsidRPr="0060036B">
        <w:rPr>
          <w:rFonts w:ascii="Book Antiqua" w:hAnsi="Book Antiqua"/>
          <w:szCs w:val="22"/>
        </w:rPr>
        <w:instrText>ADDIN CSL_CITATION {"citationItems":[{"id":"ITEM-1","itemData":{"URL":"https://peraturan.bpk.go.id/Statistik","accessed":{"date-parts":[["2024","10","3"]]},"id":"ITEM-1","issued":{"date-parts":[["0"]]},"title":"Statistik Peraturan","type":"webpage"},"uris":["http://www.mendeley.com/documents/?uuid=e7f15890-a706-3322-ac32-40291e04cb1f"]}],"mendeley":{"formattedCitation":"(&lt;i&gt;Statistik Peraturan&lt;/i&gt;, n.d.)","plainTextFormattedCitation":"(Statistik Peraturan, n.d.)","previouslyFormattedCitation":"(&lt;i&gt;Statistik Peraturan&lt;/i&gt;, n.d.)"},"properties":{"noteIndex":0},"schema":"https://github.com/citation-style-language/schema/raw/master/csl-citation.json"}</w:instrText>
      </w:r>
      <w:r w:rsidR="009E62AA" w:rsidRPr="0060036B">
        <w:rPr>
          <w:rFonts w:ascii="Book Antiqua" w:hAnsi="Book Antiqua"/>
          <w:szCs w:val="22"/>
        </w:rPr>
        <w:fldChar w:fldCharType="separate"/>
      </w:r>
      <w:r w:rsidR="009E62AA" w:rsidRPr="0060036B">
        <w:rPr>
          <w:rFonts w:ascii="Book Antiqua" w:hAnsi="Book Antiqua"/>
          <w:noProof/>
          <w:szCs w:val="22"/>
        </w:rPr>
        <w:t>(</w:t>
      </w:r>
      <w:r w:rsidR="009E62AA" w:rsidRPr="0060036B">
        <w:rPr>
          <w:rFonts w:ascii="Book Antiqua" w:hAnsi="Book Antiqua"/>
          <w:i/>
          <w:noProof/>
          <w:szCs w:val="22"/>
        </w:rPr>
        <w:t>Statistik Peraturan</w:t>
      </w:r>
      <w:r w:rsidR="009E62AA" w:rsidRPr="0060036B">
        <w:rPr>
          <w:rFonts w:ascii="Book Antiqua" w:hAnsi="Book Antiqua"/>
          <w:noProof/>
          <w:szCs w:val="22"/>
        </w:rPr>
        <w:t>, n.d.)</w:t>
      </w:r>
      <w:r w:rsidR="009E62AA" w:rsidRPr="0060036B">
        <w:rPr>
          <w:rFonts w:ascii="Book Antiqua" w:hAnsi="Book Antiqua"/>
          <w:szCs w:val="22"/>
        </w:rPr>
        <w:fldChar w:fldCharType="end"/>
      </w:r>
      <w:r w:rsidR="009E62AA" w:rsidRPr="0060036B">
        <w:rPr>
          <w:rFonts w:ascii="Book Antiqua" w:hAnsi="Book Antiqua"/>
          <w:szCs w:val="22"/>
        </w:rPr>
        <w:t xml:space="preserve"> </w:t>
      </w:r>
      <w:r w:rsidRPr="0060036B">
        <w:rPr>
          <w:rFonts w:ascii="Book Antiqua" w:hAnsi="Book Antiqua"/>
          <w:szCs w:val="22"/>
        </w:rPr>
        <w:t xml:space="preserve">menjadi salah satu faktor </w:t>
      </w:r>
      <w:proofErr w:type="spellStart"/>
      <w:r w:rsidR="002D3EC3" w:rsidRPr="0060036B">
        <w:rPr>
          <w:rFonts w:ascii="Book Antiqua" w:hAnsi="Book Antiqua"/>
          <w:szCs w:val="22"/>
        </w:rPr>
        <w:t>disharmonisasi</w:t>
      </w:r>
      <w:proofErr w:type="spellEnd"/>
      <w:r w:rsidR="002D3EC3" w:rsidRPr="0060036B">
        <w:rPr>
          <w:rFonts w:ascii="Book Antiqua" w:hAnsi="Book Antiqua"/>
          <w:szCs w:val="22"/>
        </w:rPr>
        <w:t xml:space="preserve"> yang terjadi di banyak </w:t>
      </w:r>
      <w:proofErr w:type="spellStart"/>
      <w:r w:rsidR="002D3EC3" w:rsidRPr="0060036B">
        <w:rPr>
          <w:rFonts w:ascii="Book Antiqua" w:hAnsi="Book Antiqua"/>
          <w:szCs w:val="22"/>
        </w:rPr>
        <w:t>ketentuandi</w:t>
      </w:r>
      <w:proofErr w:type="spellEnd"/>
      <w:r w:rsidR="002D3EC3" w:rsidRPr="0060036B">
        <w:rPr>
          <w:rFonts w:ascii="Book Antiqua" w:hAnsi="Book Antiqua"/>
          <w:szCs w:val="22"/>
        </w:rPr>
        <w:t xml:space="preserve"> Indonesia</w:t>
      </w:r>
      <w:r w:rsidR="009E62AA" w:rsidRPr="0060036B">
        <w:rPr>
          <w:rFonts w:ascii="Book Antiqua" w:hAnsi="Book Antiqua"/>
          <w:szCs w:val="22"/>
        </w:rPr>
        <w:t xml:space="preserve"> </w:t>
      </w:r>
      <w:r w:rsidR="009E62AA" w:rsidRPr="0060036B">
        <w:rPr>
          <w:rFonts w:ascii="Book Antiqua" w:hAnsi="Book Antiqua"/>
          <w:szCs w:val="22"/>
        </w:rPr>
        <w:fldChar w:fldCharType="begin" w:fldLock="1"/>
      </w:r>
      <w:r w:rsidR="00301298" w:rsidRPr="0060036B">
        <w:rPr>
          <w:rFonts w:ascii="Book Antiqua" w:hAnsi="Book Antiqua"/>
          <w:szCs w:val="22"/>
        </w:rPr>
        <w:instrText>ADDIN CSL_CITATION {"citationItems":[{"id":"ITEM-1","itemData":{"DOI":"10.55129/jph.v9i1.1016","ISSN":"2089-7146","abstract":"AbstrakArtikel ini merupakan artikel konseptual yang akan membahas mengenai bentuk, penyebab dan solusi atas permasalahan disharmonisasi peraturan perundang-undangan di Indonesia. Sebagaimana kita ketahui bahwa di Indonesia, saat ini, masih banyak peraturan perundang-undangan yang saling bertentangan/tidak harmonis, dari sekian banyak faktor yang mengakibatkan banyaknya peraturan yang tidak harmonis sebagaimana dimaksud, faktor yang paling dominan yang menyebabkan terjadinya disharmonisasi peraturan perundang-undangan di Indonesia adalah faktor dari banyaknya regulasi/peraturan yang dibuat, sehingga wacana tentang penyederhanaan undang-undang melalui omnibuslaw perlu direalisasikan, guna meminimalisir terjadinya over regulasi yang mengakibatkan terjadinya tumpang tindih peraturan perundang-undangan di Indonesia.","author":[{"dropping-particle":"","family":"Arifin","given":"Zaenal","non-dropping-particle":"","parse-names":false,"suffix":""},{"dropping-particle":"","family":"Satria","given":"Adhi Putra","non-dropping-particle":"","parse-names":false,"suffix":""}],"container-title":"Jurnal Pro Hukum : Jurnal Penelitian Bidang Hukum Universitas Gresik","id":"ITEM-1","issue":"1","issued":{"date-parts":[["2020"]]},"title":"Disharmonisasi Peraturan Perundang-Undangan Di Indonesia: Antara Bentuk, Penyebab Dan Solus","type":"article-journal","volume":"9"},"uris":["http://www.mendeley.com/documents/?uuid=d3e2d256-f67c-4763-835f-bb5d2febd0a6"]}],"mendeley":{"formattedCitation":"(Arifin &amp; Satria, 2020)","plainTextFormattedCitation":"(Arifin &amp; Satria, 2020)","previouslyFormattedCitation":"(Arifin &amp; Satria, 2020)"},"properties":{"noteIndex":0},"schema":"https://github.com/citation-style-language/schema/raw/master/csl-citation.json"}</w:instrText>
      </w:r>
      <w:r w:rsidR="009E62AA" w:rsidRPr="0060036B">
        <w:rPr>
          <w:rFonts w:ascii="Book Antiqua" w:hAnsi="Book Antiqua"/>
          <w:szCs w:val="22"/>
        </w:rPr>
        <w:fldChar w:fldCharType="separate"/>
      </w:r>
      <w:r w:rsidR="009E62AA" w:rsidRPr="0060036B">
        <w:rPr>
          <w:rFonts w:ascii="Book Antiqua" w:hAnsi="Book Antiqua"/>
          <w:noProof/>
          <w:szCs w:val="22"/>
        </w:rPr>
        <w:t>(Arifin &amp; Satria, 2020)</w:t>
      </w:r>
      <w:r w:rsidR="009E62AA" w:rsidRPr="0060036B">
        <w:rPr>
          <w:rFonts w:ascii="Book Antiqua" w:hAnsi="Book Antiqua"/>
          <w:szCs w:val="22"/>
        </w:rPr>
        <w:fldChar w:fldCharType="end"/>
      </w:r>
      <w:r w:rsidRPr="0060036B">
        <w:rPr>
          <w:rFonts w:ascii="Book Antiqua" w:hAnsi="Book Antiqua"/>
          <w:szCs w:val="22"/>
        </w:rPr>
        <w:t>. Faktor lainnya adalah kewenangan lembaga yang tidak selaras dalam membentuk aturan sehingga memunculkan terjadinya sengketa karena adanya hak-hak suatu lembaga atau perorangan yang diatur tidak selaras dengan peraturan perundang-undangan sebelumnya</w:t>
      </w:r>
      <w:r w:rsidR="00301298" w:rsidRPr="0060036B">
        <w:rPr>
          <w:rFonts w:ascii="Book Antiqua" w:hAnsi="Book Antiqua"/>
          <w:szCs w:val="22"/>
        </w:rPr>
        <w:t xml:space="preserve"> </w:t>
      </w:r>
      <w:r w:rsidR="00301298" w:rsidRPr="0060036B">
        <w:rPr>
          <w:rFonts w:ascii="Book Antiqua" w:hAnsi="Book Antiqua"/>
          <w:szCs w:val="22"/>
        </w:rPr>
        <w:fldChar w:fldCharType="begin" w:fldLock="1"/>
      </w:r>
      <w:r w:rsidR="00996A39" w:rsidRPr="0060036B">
        <w:rPr>
          <w:rFonts w:ascii="Book Antiqua" w:hAnsi="Book Antiqua"/>
          <w:szCs w:val="22"/>
        </w:rPr>
        <w:instrText>ADDIN CSL_CITATION {"citationItems":[{"id":"ITEM-1","itemData":{"DOI":"10.20414/alihkam.v14i1.4734","ISSN":"2088-1169","abstract":"The conflict of norms or disharmony the rules in Indonesia is a legal problem often happen. This case is because some rules from the substance overlap betwen the rules. The Dispute of Disharmony the rules  with mediation is a perfect way from The Rule of Ministry of Law and Human Right Number 32 Year 2017 about  Procedures of dipute solving the rules with Non Litigation . With the purpose to create harmonization  the rules with mediation for product of law. This concept is born from  a problem  whereas many overlap regulation and the implication is created irregularity  law in a society. So that reducing  the existation of law as a the intergration to create harmony and compatibility  as a way to fullfill interest of the people. The implication of mediation  to solve the dishamony of rules as be setted by  Pemermenkum 2/2019 can be seen on pressing the count of rules  have conflict (ambivalensi) and be able to reducing  count of the application of judicial review will submit to Supreme Law.","author":[{"dropping-particle":"","family":"Basuki Kurniawan","given":"","non-dropping-particle":"","parse-names":false,"suffix":""},{"dropping-particle":"","family":"Purbosari","given":"Nita Ryan","non-dropping-particle":"","parse-names":false,"suffix":""}],"container-title":"Al-IHKAM: Jurnal Hukum Keluarga Jurusan Ahwal al-Syakhshiyyah Fakultas Syariah IAIN Mataram","id":"ITEM-1","issue":"1","issued":{"date-parts":[["2022"]]},"page":"83-96","title":"Penyelesaian Disharmoni Peraturan Perundang-Undangan Melalui Jalur Mediasi","type":"article-journal","volume":"14"},"uris":["http://www.mendeley.com/documents/?uuid=a1bad972-14d5-47f6-a37e-55c638644147"]}],"mendeley":{"formattedCitation":"(Basuki Kurniawan &amp; Purbosari, 2022)","plainTextFormattedCitation":"(Basuki Kurniawan &amp; Purbosari, 2022)","previouslyFormattedCitation":"(Basuki Kurniawan &amp; Purbosari, 2022)"},"properties":{"noteIndex":0},"schema":"https://github.com/citation-style-language/schema/raw/master/csl-citation.json"}</w:instrText>
      </w:r>
      <w:r w:rsidR="00301298" w:rsidRPr="0060036B">
        <w:rPr>
          <w:rFonts w:ascii="Book Antiqua" w:hAnsi="Book Antiqua"/>
          <w:szCs w:val="22"/>
        </w:rPr>
        <w:fldChar w:fldCharType="separate"/>
      </w:r>
      <w:r w:rsidR="00301298" w:rsidRPr="0060036B">
        <w:rPr>
          <w:rFonts w:ascii="Book Antiqua" w:hAnsi="Book Antiqua"/>
          <w:noProof/>
          <w:szCs w:val="22"/>
        </w:rPr>
        <w:t>(Basuki Kurniawan &amp; Purbosari, 2022)</w:t>
      </w:r>
      <w:r w:rsidR="00301298" w:rsidRPr="0060036B">
        <w:rPr>
          <w:rFonts w:ascii="Book Antiqua" w:hAnsi="Book Antiqua"/>
          <w:szCs w:val="22"/>
        </w:rPr>
        <w:fldChar w:fldCharType="end"/>
      </w:r>
      <w:r w:rsidRPr="0060036B">
        <w:rPr>
          <w:rFonts w:ascii="Book Antiqua" w:hAnsi="Book Antiqua"/>
          <w:szCs w:val="22"/>
        </w:rPr>
        <w:t xml:space="preserve">. </w:t>
      </w:r>
    </w:p>
    <w:p w14:paraId="1187E388" w14:textId="25FE4EB9" w:rsidR="00C6684F" w:rsidRPr="0060036B" w:rsidRDefault="00C6684F" w:rsidP="0060036B">
      <w:pPr>
        <w:pStyle w:val="Heading4"/>
        <w:rPr>
          <w:rFonts w:ascii="Book Antiqua" w:hAnsi="Book Antiqua" w:cstheme="minorHAnsi"/>
          <w:szCs w:val="22"/>
        </w:rPr>
      </w:pPr>
      <w:r w:rsidRPr="0060036B">
        <w:rPr>
          <w:rFonts w:ascii="Book Antiqua" w:hAnsi="Book Antiqua"/>
          <w:szCs w:val="22"/>
        </w:rPr>
        <w:t>Kondisi yang tidak selaras antara peraturan perundang-undangan juga terjadi pada UU Minerba</w:t>
      </w:r>
      <w:r w:rsidRPr="0060036B">
        <w:rPr>
          <w:rFonts w:ascii="Book Antiqua" w:hAnsi="Book Antiqua" w:cstheme="minorHAnsi"/>
          <w:szCs w:val="22"/>
        </w:rPr>
        <w:t xml:space="preserve"> dengan Pasal 83A PP No. 25 Tahun 2024 sehingga perlu dilihat rasionalitas hukum yang mendasari terbitnya PP Nomor 25 Tahun 2024 dan bagaimana peluang </w:t>
      </w:r>
      <w:r w:rsidR="00957E94" w:rsidRPr="0060036B">
        <w:rPr>
          <w:rFonts w:ascii="Book Antiqua" w:hAnsi="Book Antiqua" w:cstheme="minorHAnsi"/>
          <w:szCs w:val="22"/>
        </w:rPr>
        <w:t xml:space="preserve">Organisasi </w:t>
      </w:r>
      <w:r w:rsidR="00957E94" w:rsidRPr="0060036B">
        <w:rPr>
          <w:rFonts w:ascii="Book Antiqua" w:hAnsi="Book Antiqua" w:cstheme="minorHAnsi"/>
          <w:szCs w:val="22"/>
        </w:rPr>
        <w:lastRenderedPageBreak/>
        <w:t>K</w:t>
      </w:r>
      <w:r w:rsidRPr="0060036B">
        <w:rPr>
          <w:rFonts w:ascii="Book Antiqua" w:hAnsi="Book Antiqua" w:cstheme="minorHAnsi"/>
          <w:szCs w:val="22"/>
        </w:rPr>
        <w:t>eagamaan dalam mengelola tambang berdasarkan</w:t>
      </w:r>
      <w:r w:rsidR="00957E94" w:rsidRPr="0060036B">
        <w:rPr>
          <w:rFonts w:ascii="Book Antiqua" w:hAnsi="Book Antiqua" w:cstheme="minorHAnsi"/>
          <w:szCs w:val="22"/>
        </w:rPr>
        <w:t xml:space="preserve"> PP ini</w:t>
      </w:r>
      <w:r w:rsidRPr="0060036B">
        <w:rPr>
          <w:rFonts w:ascii="Book Antiqua" w:hAnsi="Book Antiqua" w:cstheme="minorHAnsi"/>
          <w:szCs w:val="22"/>
        </w:rPr>
        <w:t xml:space="preserve">. </w:t>
      </w:r>
    </w:p>
    <w:p w14:paraId="140A1F84" w14:textId="77777777" w:rsidR="00B906BF" w:rsidRPr="0060036B" w:rsidRDefault="00B906BF" w:rsidP="0060036B">
      <w:pPr>
        <w:jc w:val="both"/>
        <w:rPr>
          <w:rFonts w:ascii="Book Antiqua" w:hAnsi="Book Antiqua"/>
          <w:sz w:val="22"/>
          <w:szCs w:val="22"/>
        </w:rPr>
      </w:pPr>
    </w:p>
    <w:p w14:paraId="1C9723EE" w14:textId="6D4A2904" w:rsidR="00B906BF" w:rsidRPr="0060036B" w:rsidRDefault="002813B8" w:rsidP="0060036B">
      <w:pPr>
        <w:pStyle w:val="Heading4"/>
        <w:ind w:firstLine="0"/>
        <w:rPr>
          <w:rFonts w:ascii="Book Antiqua" w:hAnsi="Book Antiqua"/>
          <w:b/>
          <w:szCs w:val="22"/>
        </w:rPr>
      </w:pPr>
      <w:r w:rsidRPr="0060036B">
        <w:rPr>
          <w:rFonts w:ascii="Book Antiqua" w:hAnsi="Book Antiqua"/>
          <w:b/>
          <w:szCs w:val="22"/>
        </w:rPr>
        <w:t xml:space="preserve">METODE PENELITIAN </w:t>
      </w:r>
    </w:p>
    <w:p w14:paraId="467A197D" w14:textId="3F55C743" w:rsidR="002813B8" w:rsidRPr="0060036B" w:rsidRDefault="00B906BF" w:rsidP="0060036B">
      <w:pPr>
        <w:pStyle w:val="Heading4"/>
        <w:rPr>
          <w:rFonts w:ascii="Book Antiqua" w:hAnsi="Book Antiqua"/>
          <w:szCs w:val="22"/>
        </w:rPr>
      </w:pPr>
      <w:r w:rsidRPr="0060036B">
        <w:rPr>
          <w:rFonts w:ascii="Book Antiqua" w:hAnsi="Book Antiqua"/>
          <w:szCs w:val="22"/>
        </w:rPr>
        <w:t xml:space="preserve">Melalui kajian hukum yang mendalam </w:t>
      </w:r>
      <w:r w:rsidR="00996A39" w:rsidRPr="0060036B">
        <w:rPr>
          <w:rFonts w:ascii="Book Antiqua" w:hAnsi="Book Antiqua"/>
          <w:szCs w:val="22"/>
        </w:rPr>
        <w:t xml:space="preserve">yang </w:t>
      </w:r>
      <w:r w:rsidR="00DF6D56" w:rsidRPr="0060036B">
        <w:rPr>
          <w:rFonts w:ascii="Book Antiqua" w:hAnsi="Book Antiqua"/>
          <w:szCs w:val="22"/>
        </w:rPr>
        <w:t xml:space="preserve">dimulai dengan </w:t>
      </w:r>
      <w:r w:rsidR="00996A39" w:rsidRPr="0060036B">
        <w:rPr>
          <w:rFonts w:ascii="Book Antiqua" w:hAnsi="Book Antiqua"/>
          <w:szCs w:val="22"/>
        </w:rPr>
        <w:t xml:space="preserve">melakukan </w:t>
      </w:r>
      <w:r w:rsidR="00DF6D56" w:rsidRPr="0060036B">
        <w:rPr>
          <w:rFonts w:ascii="Book Antiqua" w:hAnsi="Book Antiqua"/>
          <w:szCs w:val="22"/>
        </w:rPr>
        <w:t xml:space="preserve">analisis bahan hukum </w:t>
      </w:r>
      <w:r w:rsidR="00411976" w:rsidRPr="0060036B">
        <w:rPr>
          <w:rFonts w:ascii="Book Antiqua" w:hAnsi="Book Antiqua"/>
          <w:szCs w:val="22"/>
        </w:rPr>
        <w:t xml:space="preserve">utama dan bahan hukum pendukung yang bersifat </w:t>
      </w:r>
      <w:r w:rsidR="00DF6D56" w:rsidRPr="0060036B">
        <w:rPr>
          <w:rFonts w:ascii="Book Antiqua" w:hAnsi="Book Antiqua"/>
          <w:szCs w:val="22"/>
        </w:rPr>
        <w:t xml:space="preserve"> normatif berdasarkan pendekatan konseptual dan peraturan perundang</w:t>
      </w:r>
      <w:r w:rsidR="00996A39" w:rsidRPr="0060036B">
        <w:rPr>
          <w:rFonts w:ascii="Book Antiqua" w:hAnsi="Book Antiqua"/>
          <w:szCs w:val="22"/>
        </w:rPr>
        <w:t>-</w:t>
      </w:r>
      <w:r w:rsidR="00DF6D56" w:rsidRPr="0060036B">
        <w:rPr>
          <w:rFonts w:ascii="Book Antiqua" w:hAnsi="Book Antiqua"/>
          <w:szCs w:val="22"/>
        </w:rPr>
        <w:t>undangan</w:t>
      </w:r>
      <w:r w:rsidR="00996A39" w:rsidRPr="0060036B">
        <w:rPr>
          <w:rFonts w:ascii="Book Antiqua" w:hAnsi="Book Antiqua"/>
          <w:szCs w:val="22"/>
        </w:rPr>
        <w:t xml:space="preserve"> </w:t>
      </w:r>
      <w:r w:rsidR="00996A39" w:rsidRPr="0060036B">
        <w:rPr>
          <w:rFonts w:ascii="Book Antiqua" w:hAnsi="Book Antiqua"/>
          <w:szCs w:val="22"/>
        </w:rPr>
        <w:fldChar w:fldCharType="begin" w:fldLock="1"/>
      </w:r>
      <w:r w:rsidR="002B5512" w:rsidRPr="0060036B">
        <w:rPr>
          <w:rFonts w:ascii="Book Antiqua" w:hAnsi="Book Antiqua"/>
          <w:szCs w:val="22"/>
        </w:rPr>
        <w:instrText>ADDIN CSL_CITATION {"citationItems":[{"id":"ITEM-1","itemData":{"ISBN":"978-623-7608-48-6","author":[{"dropping-particle":"","family":"Muhaimin","given":"","non-dropping-particle":"","parse-names":false,"suffix":""}],"id":"ITEM-1","issued":{"date-parts":[["2020","6"]]},"number-of-pages":"V-157","publisher":"Mataram University Press","title":"METODE PENELITIAN HUKUM","type":"book"},"uris":["http://www.mendeley.com/documents/?uuid=20852604-c75e-332c-a0ca-f9b80bf3d400"]}],"mendeley":{"formattedCitation":"(Muhaimin, 2020)","plainTextFormattedCitation":"(Muhaimin, 2020)","previouslyFormattedCitation":"(Muhaimin, 2020)"},"properties":{"noteIndex":0},"schema":"https://github.com/citation-style-language/schema/raw/master/csl-citation.json"}</w:instrText>
      </w:r>
      <w:r w:rsidR="00996A39" w:rsidRPr="0060036B">
        <w:rPr>
          <w:rFonts w:ascii="Book Antiqua" w:hAnsi="Book Antiqua"/>
          <w:szCs w:val="22"/>
        </w:rPr>
        <w:fldChar w:fldCharType="separate"/>
      </w:r>
      <w:r w:rsidR="00996A39" w:rsidRPr="0060036B">
        <w:rPr>
          <w:rFonts w:ascii="Book Antiqua" w:hAnsi="Book Antiqua"/>
          <w:noProof/>
          <w:szCs w:val="22"/>
        </w:rPr>
        <w:t>(Muhaimin, 2020)</w:t>
      </w:r>
      <w:r w:rsidR="00996A39" w:rsidRPr="0060036B">
        <w:rPr>
          <w:rFonts w:ascii="Book Antiqua" w:hAnsi="Book Antiqua"/>
          <w:szCs w:val="22"/>
        </w:rPr>
        <w:fldChar w:fldCharType="end"/>
      </w:r>
      <w:r w:rsidR="00523B76" w:rsidRPr="0060036B">
        <w:rPr>
          <w:rFonts w:ascii="Book Antiqua" w:hAnsi="Book Antiqua"/>
          <w:szCs w:val="22"/>
        </w:rPr>
        <w:t xml:space="preserve">, dengan mengadopsi </w:t>
      </w:r>
      <w:r w:rsidR="002813B8" w:rsidRPr="0060036B">
        <w:rPr>
          <w:rFonts w:ascii="Book Antiqua" w:hAnsi="Book Antiqua"/>
          <w:i/>
          <w:iCs/>
          <w:szCs w:val="22"/>
        </w:rPr>
        <w:t>statute approach</w:t>
      </w:r>
      <w:r w:rsidR="002813B8" w:rsidRPr="0060036B">
        <w:rPr>
          <w:rFonts w:ascii="Book Antiqua" w:hAnsi="Book Antiqua"/>
          <w:szCs w:val="22"/>
        </w:rPr>
        <w:t xml:space="preserve"> </w:t>
      </w:r>
      <w:r w:rsidR="002B5512" w:rsidRPr="0060036B">
        <w:rPr>
          <w:rFonts w:ascii="Book Antiqua" w:hAnsi="Book Antiqua"/>
          <w:szCs w:val="22"/>
        </w:rPr>
        <w:fldChar w:fldCharType="begin" w:fldLock="1"/>
      </w:r>
      <w:r w:rsidR="002B5512" w:rsidRPr="0060036B">
        <w:rPr>
          <w:rFonts w:ascii="Book Antiqua" w:hAnsi="Book Antiqua"/>
          <w:szCs w:val="22"/>
        </w:rPr>
        <w:instrText>ADDIN CSL_CITATION {"citationItems":[{"id":"ITEM-1","itemData":{"author":[{"dropping-particle":"","family":"Ishaq","given":"H","non-dropping-particle":"","parse-names":false,"suffix":""}],"edition":"1","id":"ITEM-1","issued":{"date-parts":[["2017"]]},"number-of-pages":"96-98","publisher":"Alfabeta","publisher-place":"Bandung","title":"Metode penelitian hukum dan penulisan skripsi, tesis serta disertasi","type":"book"},"uris":["http://www.mendeley.com/documents/?uuid=f3a18032-dd71-3a4c-a85f-a1bbbc2724df"]}],"mendeley":{"formattedCitation":"(Ishaq, 2017)","plainTextFormattedCitation":"(Ishaq, 2017)","previouslyFormattedCitation":"(Ishaq, 2017)"},"properties":{"noteIndex":0},"schema":"https://github.com/citation-style-language/schema/raw/master/csl-citation.json"}</w:instrText>
      </w:r>
      <w:r w:rsidR="002B5512" w:rsidRPr="0060036B">
        <w:rPr>
          <w:rFonts w:ascii="Book Antiqua" w:hAnsi="Book Antiqua"/>
          <w:szCs w:val="22"/>
        </w:rPr>
        <w:fldChar w:fldCharType="separate"/>
      </w:r>
      <w:r w:rsidR="002B5512" w:rsidRPr="0060036B">
        <w:rPr>
          <w:rFonts w:ascii="Book Antiqua" w:hAnsi="Book Antiqua"/>
          <w:noProof/>
          <w:szCs w:val="22"/>
        </w:rPr>
        <w:t>(Ishaq, 2017)</w:t>
      </w:r>
      <w:r w:rsidR="002B5512" w:rsidRPr="0060036B">
        <w:rPr>
          <w:rFonts w:ascii="Book Antiqua" w:hAnsi="Book Antiqua"/>
          <w:szCs w:val="22"/>
        </w:rPr>
        <w:fldChar w:fldCharType="end"/>
      </w:r>
      <w:r w:rsidR="002813B8" w:rsidRPr="0060036B">
        <w:rPr>
          <w:rFonts w:ascii="Book Antiqua" w:hAnsi="Book Antiqua"/>
          <w:szCs w:val="22"/>
        </w:rPr>
        <w:t xml:space="preserve"> dan </w:t>
      </w:r>
      <w:proofErr w:type="spellStart"/>
      <w:r w:rsidR="002813B8" w:rsidRPr="0060036B">
        <w:rPr>
          <w:rFonts w:ascii="Book Antiqua" w:hAnsi="Book Antiqua"/>
          <w:i/>
          <w:iCs/>
          <w:szCs w:val="22"/>
        </w:rPr>
        <w:t>conseptual</w:t>
      </w:r>
      <w:proofErr w:type="spellEnd"/>
      <w:r w:rsidR="002813B8" w:rsidRPr="0060036B">
        <w:rPr>
          <w:rFonts w:ascii="Book Antiqua" w:hAnsi="Book Antiqua"/>
          <w:i/>
          <w:iCs/>
          <w:szCs w:val="22"/>
        </w:rPr>
        <w:t xml:space="preserve"> approach</w:t>
      </w:r>
      <w:r w:rsidR="00523B76" w:rsidRPr="0060036B">
        <w:rPr>
          <w:rFonts w:ascii="Book Antiqua" w:hAnsi="Book Antiqua"/>
          <w:szCs w:val="22"/>
        </w:rPr>
        <w:t xml:space="preserve"> </w:t>
      </w:r>
      <w:r w:rsidR="0019675E" w:rsidRPr="0060036B">
        <w:rPr>
          <w:rFonts w:ascii="Book Antiqua" w:hAnsi="Book Antiqua"/>
          <w:szCs w:val="22"/>
        </w:rPr>
        <w:t>melibatkan analisis mendalam terhadap dogma hukum yang re</w:t>
      </w:r>
      <w:r w:rsidR="00FD5891" w:rsidRPr="0060036B">
        <w:rPr>
          <w:rFonts w:ascii="Book Antiqua" w:hAnsi="Book Antiqua"/>
          <w:szCs w:val="22"/>
        </w:rPr>
        <w:t xml:space="preserve">levan dengan tujuan mendapatkan pemahaman yang komprehensif terhadap isu hukum yang diteliti </w:t>
      </w:r>
      <w:r w:rsidR="002B5512" w:rsidRPr="0060036B">
        <w:rPr>
          <w:rFonts w:ascii="Book Antiqua" w:hAnsi="Book Antiqua"/>
          <w:szCs w:val="22"/>
        </w:rPr>
        <w:fldChar w:fldCharType="begin" w:fldLock="1"/>
      </w:r>
      <w:r w:rsidR="00EE1D59" w:rsidRPr="0060036B">
        <w:rPr>
          <w:rFonts w:ascii="Book Antiqua" w:hAnsi="Book Antiqua"/>
          <w:szCs w:val="22"/>
        </w:rPr>
        <w:instrText>ADDIN CSL_CITATION {"citationItems":[{"id":"ITEM-1","itemData":{"ISBN":"978-623-7729-18-1","author":[{"dropping-particle":"","family":"Djulaeka","given":"","non-dropping-particle":"","parse-names":false,"suffix":""},{"dropping-particle":"","family":"Rahayu","given":"Devi","non-dropping-particle":"","parse-names":false,"suffix":""}],"editor":[{"dropping-particle":"","family":"Rahayu","given":"Devi","non-dropping-particle":"","parse-names":false,"suffix":""}],"id":"ITEM-1","issued":{"date-parts":[["2019"]]},"number-of-pages":"1-127","publisher":"Scopindo Media Pustaka","publisher-place":"surabaya","title":"Buju Ajar Metode Penelitian Hukum","type":"book"},"uris":["http://www.mendeley.com/documents/?uuid=552f6615-e979-3562-8fb3-bc3d72b87d5b"]}],"mendeley":{"formattedCitation":"(Djulaeka &amp; Rahayu, 2019)","plainTextFormattedCitation":"(Djulaeka &amp; Rahayu, 2019)","previouslyFormattedCitation":"(Djulaeka &amp; Rahayu, 2019)"},"properties":{"noteIndex":0},"schema":"https://github.com/citation-style-language/schema/raw/master/csl-citation.json"}</w:instrText>
      </w:r>
      <w:r w:rsidR="002B5512" w:rsidRPr="0060036B">
        <w:rPr>
          <w:rFonts w:ascii="Book Antiqua" w:hAnsi="Book Antiqua"/>
          <w:szCs w:val="22"/>
        </w:rPr>
        <w:fldChar w:fldCharType="separate"/>
      </w:r>
      <w:r w:rsidR="002B5512" w:rsidRPr="0060036B">
        <w:rPr>
          <w:rFonts w:ascii="Book Antiqua" w:hAnsi="Book Antiqua"/>
          <w:noProof/>
          <w:szCs w:val="22"/>
        </w:rPr>
        <w:t>(Djulaeka &amp; Rahayu, 2019)</w:t>
      </w:r>
      <w:r w:rsidR="002B5512" w:rsidRPr="0060036B">
        <w:rPr>
          <w:rFonts w:ascii="Book Antiqua" w:hAnsi="Book Antiqua"/>
          <w:szCs w:val="22"/>
        </w:rPr>
        <w:fldChar w:fldCharType="end"/>
      </w:r>
      <w:r w:rsidR="002813B8" w:rsidRPr="0060036B">
        <w:rPr>
          <w:rFonts w:ascii="Book Antiqua" w:hAnsi="Book Antiqua"/>
          <w:szCs w:val="22"/>
        </w:rPr>
        <w:t xml:space="preserve">. </w:t>
      </w:r>
    </w:p>
    <w:p w14:paraId="55309F62" w14:textId="35D38FAA" w:rsidR="002813B8" w:rsidRPr="0060036B" w:rsidRDefault="006B3F7D" w:rsidP="0060036B">
      <w:pPr>
        <w:pStyle w:val="Heading4"/>
        <w:rPr>
          <w:rFonts w:ascii="Book Antiqua" w:hAnsi="Book Antiqua"/>
          <w:szCs w:val="22"/>
        </w:rPr>
      </w:pPr>
      <w:r w:rsidRPr="0060036B">
        <w:rPr>
          <w:rFonts w:ascii="Book Antiqua" w:hAnsi="Book Antiqua"/>
          <w:szCs w:val="22"/>
        </w:rPr>
        <w:t>Penelitian ini menganalisis Undang-Undang sebagai landasan hukum utama. Selain itu, digunakan juga buku, artikel ilmiah, tesis, dan jurnal yang relevan untuk memperkaya analisis.</w:t>
      </w:r>
    </w:p>
    <w:p w14:paraId="7D6C7548" w14:textId="77777777" w:rsidR="006B3F7D" w:rsidRPr="0060036B" w:rsidRDefault="006B3F7D" w:rsidP="0060036B">
      <w:pPr>
        <w:jc w:val="both"/>
        <w:rPr>
          <w:rFonts w:ascii="Book Antiqua" w:hAnsi="Book Antiqua"/>
          <w:sz w:val="22"/>
          <w:szCs w:val="22"/>
        </w:rPr>
      </w:pPr>
    </w:p>
    <w:p w14:paraId="46CF1315" w14:textId="77777777" w:rsidR="002813B8" w:rsidRDefault="002813B8" w:rsidP="0060036B">
      <w:pPr>
        <w:pStyle w:val="Heading4"/>
        <w:ind w:firstLine="0"/>
        <w:rPr>
          <w:rFonts w:ascii="Book Antiqua" w:hAnsi="Book Antiqua"/>
          <w:b/>
          <w:szCs w:val="22"/>
        </w:rPr>
      </w:pPr>
      <w:r w:rsidRPr="0060036B">
        <w:rPr>
          <w:rFonts w:ascii="Book Antiqua" w:hAnsi="Book Antiqua"/>
          <w:b/>
          <w:szCs w:val="22"/>
        </w:rPr>
        <w:t xml:space="preserve">HASIL DAN PEMBAHASAN </w:t>
      </w:r>
    </w:p>
    <w:p w14:paraId="53CD4EEB" w14:textId="77777777" w:rsidR="00A15084" w:rsidRPr="00A15084" w:rsidRDefault="00A15084" w:rsidP="00A15084"/>
    <w:p w14:paraId="111BD862" w14:textId="77777777" w:rsidR="002813B8" w:rsidRPr="0060036B" w:rsidRDefault="002813B8" w:rsidP="0060036B">
      <w:pPr>
        <w:jc w:val="both"/>
        <w:rPr>
          <w:rFonts w:ascii="Book Antiqua" w:hAnsi="Book Antiqua"/>
          <w:b/>
          <w:bCs/>
          <w:sz w:val="22"/>
          <w:szCs w:val="22"/>
        </w:rPr>
      </w:pPr>
      <w:r w:rsidRPr="0060036B">
        <w:rPr>
          <w:rFonts w:ascii="Book Antiqua" w:hAnsi="Book Antiqua"/>
          <w:b/>
          <w:bCs/>
          <w:sz w:val="22"/>
          <w:szCs w:val="22"/>
        </w:rPr>
        <w:t>Analisis Konflik Nomor PP No 25 Tahun 2024 dan Undang-Undang Minerba</w:t>
      </w:r>
    </w:p>
    <w:p w14:paraId="2DB555A6" w14:textId="012D0DA7" w:rsidR="002813B8" w:rsidRPr="0060036B" w:rsidRDefault="002813B8" w:rsidP="0060036B">
      <w:pPr>
        <w:pStyle w:val="Heading4"/>
        <w:rPr>
          <w:rFonts w:ascii="Book Antiqua" w:hAnsi="Book Antiqua" w:cstheme="minorHAnsi"/>
          <w:szCs w:val="22"/>
        </w:rPr>
      </w:pPr>
      <w:r w:rsidRPr="0060036B">
        <w:rPr>
          <w:rFonts w:ascii="Book Antiqua" w:hAnsi="Book Antiqua" w:cstheme="minorHAnsi"/>
          <w:szCs w:val="22"/>
        </w:rPr>
        <w:t xml:space="preserve">Organisasi Kemasyarakatan (Ormas) </w:t>
      </w:r>
      <w:r w:rsidR="00DC77B7" w:rsidRPr="0060036B">
        <w:rPr>
          <w:rFonts w:ascii="Book Antiqua" w:hAnsi="Book Antiqua" w:cstheme="minorHAnsi"/>
          <w:szCs w:val="22"/>
        </w:rPr>
        <w:t xml:space="preserve">merupakan wadah bagi masyarakat untuk berperan aktif dalam pembangunan Negara dengan dasar </w:t>
      </w:r>
      <w:r w:rsidRPr="0060036B">
        <w:rPr>
          <w:rFonts w:ascii="Book Antiqua" w:hAnsi="Book Antiqua" w:cstheme="minorHAnsi"/>
          <w:szCs w:val="22"/>
        </w:rPr>
        <w:t xml:space="preserve"> </w:t>
      </w:r>
      <w:r w:rsidR="00DC77B7" w:rsidRPr="0060036B">
        <w:rPr>
          <w:rFonts w:ascii="Book Antiqua" w:hAnsi="Book Antiqua" w:cstheme="minorHAnsi"/>
          <w:szCs w:val="22"/>
        </w:rPr>
        <w:t xml:space="preserve">kesamaan visi misi, </w:t>
      </w:r>
      <w:r w:rsidRPr="0060036B">
        <w:rPr>
          <w:rFonts w:ascii="Book Antiqua" w:hAnsi="Book Antiqua" w:cstheme="minorHAnsi"/>
          <w:szCs w:val="22"/>
        </w:rPr>
        <w:t>kehendak, kebutuhan, kepentingan</w:t>
      </w:r>
      <w:r w:rsidR="008C4E33" w:rsidRPr="0060036B">
        <w:rPr>
          <w:rFonts w:ascii="Book Antiqua" w:hAnsi="Book Antiqua" w:cstheme="minorHAnsi"/>
          <w:szCs w:val="22"/>
        </w:rPr>
        <w:t xml:space="preserve"> dan</w:t>
      </w:r>
      <w:r w:rsidRPr="0060036B">
        <w:rPr>
          <w:rFonts w:ascii="Book Antiqua" w:hAnsi="Book Antiqua" w:cstheme="minorHAnsi"/>
          <w:szCs w:val="22"/>
        </w:rPr>
        <w:t xml:space="preserve"> aspirasi</w:t>
      </w:r>
      <w:r w:rsidR="00853A6B" w:rsidRPr="0060036B">
        <w:rPr>
          <w:rFonts w:ascii="Book Antiqua" w:hAnsi="Book Antiqua" w:cstheme="minorHAnsi"/>
          <w:szCs w:val="22"/>
        </w:rPr>
        <w:t xml:space="preserve"> </w:t>
      </w:r>
      <w:r w:rsidR="00EE1D59" w:rsidRPr="0060036B">
        <w:rPr>
          <w:rFonts w:ascii="Book Antiqua" w:hAnsi="Book Antiqua" w:cstheme="minorHAnsi"/>
          <w:szCs w:val="22"/>
        </w:rPr>
        <w:fldChar w:fldCharType="begin" w:fldLock="1"/>
      </w:r>
      <w:r w:rsidR="00853A6B" w:rsidRPr="0060036B">
        <w:rPr>
          <w:rFonts w:ascii="Book Antiqua" w:hAnsi="Book Antiqua" w:cstheme="minorHAnsi"/>
          <w:szCs w:val="22"/>
        </w:rPr>
        <w:instrText>ADDIN CSL_CITATION {"citationItems":[{"id":"ITEM-1","itemData":{"author":[{"dropping-particle":"","family":"Republik Indonesia","given":"","non-dropping-particle":"","parse-names":false,"suffix":""}],"id":"ITEM-1","issued":{"date-parts":[["2013","7","22"]]},"number":"17","page":"1-35","publisher-place":"Indonesia","title":"Undang-Undang Republik Indonesia Nomor 17 Tahun 2013 Tentang Organisasi Kemasyarakatan","type":"legislation"},"uris":["http://www.mendeley.com/documents/?uuid=87dcb6d4-ccd4-3320-9974-14b2a1d8c48b"]}],"mendeley":{"formattedCitation":"(Undang-Undang Republik Indonesia Nomor 17 Tahun 2013 Tentang Organisasi Kemasyarakatan, 2013)","manualFormatting":"(Undang-Undang Republik Indonesia Nomor 17 Tahun 2013)","plainTextFormattedCitation":"(Undang-Undang Republik Indonesia Nomor 17 Tahun 2013 Tentang Organisasi Kemasyarakatan, 2013)","previouslyFormattedCitation":"(Undang-Undang Republik Indonesia Nomor 17 Tahun 2013 Tentang Organisasi Kemasyarakatan, 2013)"},"properties":{"noteIndex":0},"schema":"https://github.com/citation-style-language/schema/raw/master/csl-citation.json"}</w:instrText>
      </w:r>
      <w:r w:rsidR="00EE1D59" w:rsidRPr="0060036B">
        <w:rPr>
          <w:rFonts w:ascii="Book Antiqua" w:hAnsi="Book Antiqua" w:cstheme="minorHAnsi"/>
          <w:szCs w:val="22"/>
        </w:rPr>
        <w:fldChar w:fldCharType="separate"/>
      </w:r>
      <w:r w:rsidR="00EE1D59" w:rsidRPr="0060036B">
        <w:rPr>
          <w:rFonts w:ascii="Book Antiqua" w:hAnsi="Book Antiqua" w:cstheme="minorHAnsi"/>
          <w:noProof/>
          <w:szCs w:val="22"/>
        </w:rPr>
        <w:t>(Undang-Undang Republik Indonesia Nomor 17 Tahun 2013)</w:t>
      </w:r>
      <w:r w:rsidR="00EE1D59" w:rsidRPr="0060036B">
        <w:rPr>
          <w:rFonts w:ascii="Book Antiqua" w:hAnsi="Book Antiqua" w:cstheme="minorHAnsi"/>
          <w:szCs w:val="22"/>
        </w:rPr>
        <w:fldChar w:fldCharType="end"/>
      </w:r>
      <w:r w:rsidRPr="0060036B">
        <w:rPr>
          <w:rFonts w:ascii="Book Antiqua" w:hAnsi="Book Antiqua" w:cstheme="minorHAnsi"/>
          <w:szCs w:val="22"/>
        </w:rPr>
        <w:t xml:space="preserve"> sedangkan organisasi keagamaan</w:t>
      </w:r>
      <w:r w:rsidR="00853A6B" w:rsidRPr="0060036B">
        <w:rPr>
          <w:rFonts w:ascii="Book Antiqua" w:hAnsi="Book Antiqua" w:cstheme="minorHAnsi"/>
          <w:szCs w:val="22"/>
        </w:rPr>
        <w:t xml:space="preserve"> dibentuk khusus oleh sekelompok masyarakat dengan bidang khusus keagamaan</w:t>
      </w:r>
      <w:r w:rsidR="008E7F13" w:rsidRPr="0060036B">
        <w:rPr>
          <w:rFonts w:ascii="Book Antiqua" w:hAnsi="Book Antiqua" w:cstheme="minorHAnsi"/>
          <w:szCs w:val="22"/>
        </w:rPr>
        <w:t xml:space="preserve"> </w:t>
      </w:r>
      <w:r w:rsidR="008E7F13" w:rsidRPr="0060036B">
        <w:rPr>
          <w:rFonts w:ascii="Book Antiqua" w:hAnsi="Book Antiqua" w:cstheme="minorHAnsi"/>
          <w:szCs w:val="22"/>
        </w:rPr>
        <w:fldChar w:fldCharType="begin" w:fldLock="1"/>
      </w:r>
      <w:r w:rsidR="00853A6B" w:rsidRPr="0060036B">
        <w:rPr>
          <w:rFonts w:ascii="Book Antiqua" w:hAnsi="Book Antiqua" w:cstheme="minorHAnsi"/>
          <w:szCs w:val="22"/>
        </w:rPr>
        <w:instrText>ADDIN CSL_CITATION {"citationItems":[{"id":"ITEM-1","itemData":{"author":[{"dropping-particle":"","family":"MENTERI AGAMA REPUBLIK INDONESIA","given":"","non-dropping-particle":"","parse-names":false,"suffix":""}],"id":"ITEM-1","issued":{"date-parts":[["2021","8","31"]]},"number":"19","page":"1-10","publisher-place":"Indonesia","title":"Peraturan Menteri Agama Nomor 19 Tahun 2021 tentang Pemberian Pertimbangan Untuk Pengesahan Badan Hukum Organisasi Kemasyarakatan Yang Memiliki Kekhususan Di Bidang Keagamaan","type":"legislation"},"uris":["http://www.mendeley.com/documents/?uuid=325aa9be-7c68-3a31-87e9-c9ae18f0823b"]}],"mendeley":{"formattedCitation":"(Peraturan Menteri Agama Nomor 19 Tahun 2021 Tentang Pemberian Pertimbangan Untuk Pengesahan Badan Hukum Organisasi Kemasyarakatan Yang Memiliki Kekhususan Di Bidang Keagamaan, 2021)","manualFormatting":"(Peraturan Menteri Agama Nomor 19 Tahun 2021)","plainTextFormattedCitation":"(Peraturan Menteri Agama Nomor 19 Tahun 2021 Tentang Pemberian Pertimbangan Untuk Pengesahan Badan Hukum Organisasi Kemasyarakatan Yang Memiliki Kekhususan Di Bidang Keagamaan, 2021)","previouslyFormattedCitation":"(Peraturan Menteri Agama Nomor 19 Tahun 2021 Tentang Pemberian Pertimbangan Untuk Pengesahan Badan Hukum Organisasi Kemasyarakatan Yang Memiliki Kekhususan Di Bidang Keagamaan, 2021)"},"properties":{"noteIndex":0},"schema":"https://github.com/citation-style-language/schema/raw/master/csl-citation.json"}</w:instrText>
      </w:r>
      <w:r w:rsidR="008E7F13" w:rsidRPr="0060036B">
        <w:rPr>
          <w:rFonts w:ascii="Book Antiqua" w:hAnsi="Book Antiqua" w:cstheme="minorHAnsi"/>
          <w:szCs w:val="22"/>
        </w:rPr>
        <w:fldChar w:fldCharType="separate"/>
      </w:r>
      <w:r w:rsidR="00853A6B" w:rsidRPr="0060036B">
        <w:rPr>
          <w:rFonts w:ascii="Book Antiqua" w:hAnsi="Book Antiqua" w:cstheme="minorHAnsi"/>
          <w:noProof/>
          <w:szCs w:val="22"/>
        </w:rPr>
        <w:t>(Peraturan Menteri Agama Nomor 19 Tahun 2021)</w:t>
      </w:r>
      <w:r w:rsidR="008E7F13" w:rsidRPr="0060036B">
        <w:rPr>
          <w:rFonts w:ascii="Book Antiqua" w:hAnsi="Book Antiqua" w:cstheme="minorHAnsi"/>
          <w:szCs w:val="22"/>
        </w:rPr>
        <w:fldChar w:fldCharType="end"/>
      </w:r>
      <w:r w:rsidRPr="0060036B">
        <w:rPr>
          <w:rFonts w:ascii="Book Antiqua" w:hAnsi="Book Antiqua" w:cstheme="minorHAnsi"/>
          <w:szCs w:val="22"/>
        </w:rPr>
        <w:t xml:space="preserve">. </w:t>
      </w:r>
      <w:r w:rsidR="003E61CF" w:rsidRPr="0060036B">
        <w:rPr>
          <w:rFonts w:ascii="Book Antiqua" w:hAnsi="Book Antiqua" w:cstheme="minorHAnsi"/>
          <w:szCs w:val="22"/>
        </w:rPr>
        <w:t>D</w:t>
      </w:r>
      <w:r w:rsidRPr="0060036B">
        <w:rPr>
          <w:rFonts w:ascii="Book Antiqua" w:hAnsi="Book Antiqua" w:cstheme="minorHAnsi"/>
          <w:szCs w:val="22"/>
        </w:rPr>
        <w:t xml:space="preserve">engan mayoritas penduduk </w:t>
      </w:r>
      <w:r w:rsidR="003E61CF" w:rsidRPr="0060036B">
        <w:rPr>
          <w:rFonts w:ascii="Book Antiqua" w:hAnsi="Book Antiqua" w:cstheme="minorHAnsi"/>
          <w:szCs w:val="22"/>
        </w:rPr>
        <w:t xml:space="preserve">penganut agama islam </w:t>
      </w:r>
      <w:r w:rsidRPr="0060036B">
        <w:rPr>
          <w:rFonts w:ascii="Book Antiqua" w:hAnsi="Book Antiqua" w:cstheme="minorHAnsi"/>
          <w:szCs w:val="22"/>
        </w:rPr>
        <w:t xml:space="preserve">(86,9%), beragama Kristen sebanyak 20,45 juta jiwa, </w:t>
      </w:r>
      <w:proofErr w:type="spellStart"/>
      <w:r w:rsidRPr="0060036B">
        <w:rPr>
          <w:rFonts w:ascii="Book Antiqua" w:hAnsi="Book Antiqua" w:cstheme="minorHAnsi"/>
          <w:szCs w:val="22"/>
        </w:rPr>
        <w:t>Khatolik</w:t>
      </w:r>
      <w:proofErr w:type="spellEnd"/>
      <w:r w:rsidRPr="0060036B">
        <w:rPr>
          <w:rFonts w:ascii="Book Antiqua" w:hAnsi="Book Antiqua" w:cstheme="minorHAnsi"/>
          <w:szCs w:val="22"/>
        </w:rPr>
        <w:t xml:space="preserve"> 8,43 </w:t>
      </w:r>
      <w:proofErr w:type="spellStart"/>
      <w:r w:rsidRPr="0060036B">
        <w:rPr>
          <w:rFonts w:ascii="Book Antiqua" w:hAnsi="Book Antiqua" w:cstheme="minorHAnsi"/>
          <w:szCs w:val="22"/>
        </w:rPr>
        <w:t>jutaa</w:t>
      </w:r>
      <w:proofErr w:type="spellEnd"/>
      <w:r w:rsidRPr="0060036B">
        <w:rPr>
          <w:rFonts w:ascii="Book Antiqua" w:hAnsi="Book Antiqua" w:cstheme="minorHAnsi"/>
          <w:szCs w:val="22"/>
        </w:rPr>
        <w:t xml:space="preserve">, 4,67 juta jiwa (1,71%) beragama Hindu dan Buddha 2,03 juta jiwa (0,74%) sisanya </w:t>
      </w:r>
      <w:proofErr w:type="spellStart"/>
      <w:r w:rsidRPr="0060036B">
        <w:rPr>
          <w:rFonts w:ascii="Book Antiqua" w:hAnsi="Book Antiqua" w:cstheme="minorHAnsi"/>
          <w:szCs w:val="22"/>
        </w:rPr>
        <w:t>konghucu</w:t>
      </w:r>
      <w:proofErr w:type="spellEnd"/>
      <w:r w:rsidRPr="0060036B">
        <w:rPr>
          <w:rFonts w:ascii="Book Antiqua" w:hAnsi="Book Antiqua" w:cstheme="minorHAnsi"/>
          <w:szCs w:val="22"/>
        </w:rPr>
        <w:t xml:space="preserve"> dan aliran kepercayaan</w:t>
      </w:r>
      <w:r w:rsidR="008E7F13" w:rsidRPr="0060036B">
        <w:rPr>
          <w:rFonts w:ascii="Book Antiqua" w:hAnsi="Book Antiqua" w:cstheme="minorHAnsi"/>
          <w:szCs w:val="22"/>
        </w:rPr>
        <w:t xml:space="preserve"> </w:t>
      </w:r>
      <w:r w:rsidR="008E7F13" w:rsidRPr="0060036B">
        <w:rPr>
          <w:rFonts w:ascii="Book Antiqua" w:hAnsi="Book Antiqua" w:cstheme="minorHAnsi"/>
          <w:szCs w:val="22"/>
        </w:rPr>
        <w:fldChar w:fldCharType="begin" w:fldLock="1"/>
      </w:r>
      <w:r w:rsidR="004118B2" w:rsidRPr="0060036B">
        <w:rPr>
          <w:rFonts w:ascii="Book Antiqua" w:hAnsi="Book Antiqua" w:cstheme="minorHAnsi"/>
          <w:szCs w:val="22"/>
        </w:rPr>
        <w:instrText>ADDIN CSL_CITATION {"citationItems":[{"id":"ITEM-1","itemData":{"DOI":"10.17467/jdi.v6i3.4066","ISSN":"2716-4683","abstract":"The article examines Islamic characteristics of environmental governance with a focus on the granting of mining and mineral business licences (IUPs) to religious organisations. This case study was conducted to understand how Islamic principles can be applied in sustainable and responsible environmental governance practices. The article used a qualitative approach with a case study method involving document analysis and participatory observation. The results showed that Islamic principles, such as tawhid (the oneness of God), Khilafah (human leadership on earth), and Kaslahah (public interest), play an important role in decision-making regarding the granting of IUPs. In addition, this study found that the application of Islamic values in environmental governance can improve compliance with environmental regulations and strengthen commitment to nature conservation. These findings make an important contribution to the development of policies that integrate religious values in environmental governance in Indonesia.","author":[{"dropping-particle":"","family":"Parlan","given":"Hening Purwati","non-dropping-particle":"","parse-names":false,"suffix":""},{"dropping-particle":"","family":"Bahri","given":"Saiful","non-dropping-particle":"","parse-names":false,"suffix":""}],"container-title":"Jurnal Dirosah Islamiyah","id":"ITEM-1","issued":{"date-parts":[["2024"]]},"page":"1041-1052","title":"Karakteristik Islam dalam Tata Kelola Lingkungan Hidup: Studi Kasus Pemberian IUP Pertambangan dan Mineral kepada Organisasi Masyarakat Keagamaan","type":"article-journal","volume":"6"},"uris":["http://www.mendeley.com/documents/?uuid=8dd57a0b-a92c-3cc5-9649-863e3884416d"]}],"mendeley":{"formattedCitation":"(Parlan &amp; Bahri, 2024)","plainTextFormattedCitation":"(Parlan &amp; Bahri, 2024)","previouslyFormattedCitation":"(Parlan &amp; Bahri, 2024)"},"properties":{"noteIndex":0},"schema":"https://github.com/citation-style-language/schema/raw/master/csl-citation.json"}</w:instrText>
      </w:r>
      <w:r w:rsidR="008E7F13" w:rsidRPr="0060036B">
        <w:rPr>
          <w:rFonts w:ascii="Book Antiqua" w:hAnsi="Book Antiqua" w:cstheme="minorHAnsi"/>
          <w:szCs w:val="22"/>
        </w:rPr>
        <w:fldChar w:fldCharType="separate"/>
      </w:r>
      <w:r w:rsidR="008E7F13" w:rsidRPr="0060036B">
        <w:rPr>
          <w:rFonts w:ascii="Book Antiqua" w:hAnsi="Book Antiqua" w:cstheme="minorHAnsi"/>
          <w:noProof/>
          <w:szCs w:val="22"/>
        </w:rPr>
        <w:t>(Parlan &amp; Bahri, 2024)</w:t>
      </w:r>
      <w:r w:rsidR="008E7F13" w:rsidRPr="0060036B">
        <w:rPr>
          <w:rFonts w:ascii="Book Antiqua" w:hAnsi="Book Antiqua" w:cstheme="minorHAnsi"/>
          <w:szCs w:val="22"/>
        </w:rPr>
        <w:fldChar w:fldCharType="end"/>
      </w:r>
      <w:r w:rsidRPr="0060036B">
        <w:rPr>
          <w:rFonts w:ascii="Book Antiqua" w:hAnsi="Book Antiqua" w:cstheme="minorHAnsi"/>
          <w:szCs w:val="22"/>
        </w:rPr>
        <w:t xml:space="preserve"> maka setidaknya terdapat banyak organisasi masyarakat berbasis agama yang ada di Indonesia.</w:t>
      </w:r>
    </w:p>
    <w:p w14:paraId="18AFBC2C" w14:textId="7ACE8847" w:rsidR="002813B8" w:rsidRPr="0060036B" w:rsidRDefault="002813B8" w:rsidP="0060036B">
      <w:pPr>
        <w:pStyle w:val="Heading4"/>
        <w:rPr>
          <w:rFonts w:ascii="Book Antiqua" w:hAnsi="Book Antiqua" w:cstheme="minorHAnsi"/>
          <w:szCs w:val="22"/>
        </w:rPr>
      </w:pPr>
      <w:r w:rsidRPr="0060036B">
        <w:rPr>
          <w:rFonts w:ascii="Book Antiqua" w:hAnsi="Book Antiqua" w:cstheme="minorHAnsi"/>
          <w:szCs w:val="22"/>
        </w:rPr>
        <w:t>NU</w:t>
      </w:r>
      <w:r w:rsidR="003E61CF" w:rsidRPr="0060036B">
        <w:rPr>
          <w:rFonts w:ascii="Book Antiqua" w:hAnsi="Book Antiqua" w:cstheme="minorHAnsi"/>
          <w:szCs w:val="22"/>
        </w:rPr>
        <w:t xml:space="preserve"> </w:t>
      </w:r>
      <w:r w:rsidRPr="0060036B">
        <w:rPr>
          <w:rFonts w:ascii="Book Antiqua" w:hAnsi="Book Antiqua" w:cstheme="minorHAnsi"/>
          <w:szCs w:val="22"/>
        </w:rPr>
        <w:t xml:space="preserve">dan Muhammadiyah adalah dua organisasi islam dengan anggota yang sangat besar dan juga merupakan organisasi keagamaan yang menerima tawaran </w:t>
      </w:r>
      <w:r w:rsidR="003E61CF" w:rsidRPr="0060036B">
        <w:rPr>
          <w:rFonts w:ascii="Book Antiqua" w:hAnsi="Book Antiqua" w:cstheme="minorHAnsi"/>
          <w:szCs w:val="22"/>
        </w:rPr>
        <w:t xml:space="preserve">WIPUK secara prioritas </w:t>
      </w:r>
      <w:r w:rsidRPr="0060036B">
        <w:rPr>
          <w:rFonts w:ascii="Book Antiqua" w:hAnsi="Book Antiqua" w:cstheme="minorHAnsi"/>
          <w:szCs w:val="22"/>
        </w:rPr>
        <w:t>dari pemerintah</w:t>
      </w:r>
      <w:r w:rsidR="004118B2" w:rsidRPr="0060036B">
        <w:rPr>
          <w:rFonts w:ascii="Book Antiqua" w:hAnsi="Book Antiqua" w:cstheme="minorHAnsi"/>
          <w:szCs w:val="22"/>
        </w:rPr>
        <w:t xml:space="preserve"> </w:t>
      </w:r>
      <w:r w:rsidR="004118B2" w:rsidRPr="0060036B">
        <w:rPr>
          <w:rFonts w:ascii="Book Antiqua" w:hAnsi="Book Antiqua" w:cstheme="minorHAnsi"/>
          <w:szCs w:val="22"/>
        </w:rPr>
        <w:fldChar w:fldCharType="begin" w:fldLock="1"/>
      </w:r>
      <w:r w:rsidR="001017F9" w:rsidRPr="0060036B">
        <w:rPr>
          <w:rFonts w:ascii="Book Antiqua" w:hAnsi="Book Antiqua" w:cstheme="minorHAnsi"/>
          <w:szCs w:val="22"/>
        </w:rPr>
        <w:instrText>ADDIN CSL_CITATION {"citationItems":[{"id":"ITEM-1","itemData":{"DOI":"10.17467/jdi.v6i3.4066","ISSN":"2716-4683","abstract":"The article examines Islamic characteristics of environmental governance with a focus on the granting of mining and mineral business licences (IUPs) to religious organisations. This case study was conducted to understand how Islamic principles can be applied in sustainable and responsible environmental governance practices. The article used a qualitative approach with a case study method involving document analysis and participatory observation. The results showed that Islamic principles, such as tawhid (the oneness of God), Khilafah (human leadership on earth), and Kaslahah (public interest), play an important role in decision-making regarding the granting of IUPs. In addition, this study found that the application of Islamic values in environmental governance can improve compliance with environmental regulations and strengthen commitment to nature conservation. These findings make an important contribution to the development of policies that integrate religious values in environmental governance in Indonesia.","author":[{"dropping-particle":"","family":"Parlan","given":"Hening Purwati","non-dropping-particle":"","parse-names":false,"suffix":""},{"dropping-particle":"","family":"Bahri","given":"Saiful","non-dropping-particle":"","parse-names":false,"suffix":""}],"container-title":"Jurnal Dirosah Islamiyah","id":"ITEM-1","issued":{"date-parts":[["2024"]]},"page":"1041-1052","title":"Karakteristik Islam dalam Tata Kelola Lingkungan Hidup: Studi Kasus Pemberian IUP Pertambangan dan Mineral kepada Organisasi Masyarakat Keagamaan","type":"article-journal","volume":"6"},"uris":["http://www.mendeley.com/documents/?uuid=8dd57a0b-a92c-3cc5-9649-863e3884416d"]}],"mendeley":{"formattedCitation":"(Parlan &amp; Bahri, 2024)","plainTextFormattedCitation":"(Parlan &amp; Bahri, 2024)","previouslyFormattedCitation":"(Parlan &amp; Bahri, 2024)"},"properties":{"noteIndex":0},"schema":"https://github.com/citation-style-language/schema/raw/master/csl-citation.json"}</w:instrText>
      </w:r>
      <w:r w:rsidR="004118B2" w:rsidRPr="0060036B">
        <w:rPr>
          <w:rFonts w:ascii="Book Antiqua" w:hAnsi="Book Antiqua" w:cstheme="minorHAnsi"/>
          <w:szCs w:val="22"/>
        </w:rPr>
        <w:fldChar w:fldCharType="separate"/>
      </w:r>
      <w:r w:rsidR="004118B2" w:rsidRPr="0060036B">
        <w:rPr>
          <w:rFonts w:ascii="Book Antiqua" w:hAnsi="Book Antiqua" w:cstheme="minorHAnsi"/>
          <w:noProof/>
          <w:szCs w:val="22"/>
        </w:rPr>
        <w:t>(Parlan &amp; Bahri, 2024)</w:t>
      </w:r>
      <w:r w:rsidR="004118B2" w:rsidRPr="0060036B">
        <w:rPr>
          <w:rFonts w:ascii="Book Antiqua" w:hAnsi="Book Antiqua" w:cstheme="minorHAnsi"/>
          <w:szCs w:val="22"/>
        </w:rPr>
        <w:fldChar w:fldCharType="end"/>
      </w:r>
      <w:r w:rsidRPr="0060036B">
        <w:rPr>
          <w:rFonts w:ascii="Book Antiqua" w:hAnsi="Book Antiqua" w:cstheme="minorHAnsi"/>
          <w:szCs w:val="22"/>
        </w:rPr>
        <w:t xml:space="preserve">. Pengurus besar NU (PBNU) telah membentuk perusahaan untuk mengelola </w:t>
      </w:r>
      <w:r w:rsidRPr="0060036B">
        <w:rPr>
          <w:rFonts w:ascii="Book Antiqua" w:hAnsi="Book Antiqua" w:cstheme="minorHAnsi"/>
          <w:szCs w:val="22"/>
        </w:rPr>
        <w:t>konsesi tambang agar optimalisasi dari hasil tambang dapat dimanfaatkan untuk kepentingan masyarakat dan senada dengan itu pimpinan pusat Muhammadiyah menjelaskan keputusan untuk menerima izin tambang lebih disebabkan oleh implementasi bisnis tambang yang dikelola nantinya tidak berlandaskan pada motif profit namun untuk kepentingan dakwah dan memperluas amal usaha Muhammadiyah dan masyarakat</w:t>
      </w:r>
      <w:r w:rsidR="001017F9" w:rsidRPr="0060036B">
        <w:rPr>
          <w:rFonts w:ascii="Book Antiqua" w:hAnsi="Book Antiqua" w:cstheme="minorHAnsi"/>
          <w:szCs w:val="22"/>
        </w:rPr>
        <w:t xml:space="preserve"> </w:t>
      </w:r>
      <w:r w:rsidR="001017F9" w:rsidRPr="0060036B">
        <w:rPr>
          <w:rFonts w:ascii="Book Antiqua" w:hAnsi="Book Antiqua" w:cstheme="minorHAnsi"/>
          <w:szCs w:val="22"/>
        </w:rPr>
        <w:fldChar w:fldCharType="begin" w:fldLock="1"/>
      </w:r>
      <w:r w:rsidR="00141816" w:rsidRPr="0060036B">
        <w:rPr>
          <w:rFonts w:ascii="Book Antiqua" w:hAnsi="Book Antiqua" w:cstheme="minorHAnsi"/>
          <w:szCs w:val="22"/>
        </w:rPr>
        <w:instrText>ADDIN CSL_CITATION {"citationItems":[{"id":"ITEM-1","itemData":{"URL":"https://news.detik.com/kolom/d-7488116/implikasi-konsesi-tambang-untuk-ormas-agama","accessed":{"date-parts":[["2024","10","4"]]},"author":[{"dropping-particle":"","family":"Irawan","given":"Andi","non-dropping-particle":"","parse-names":false,"suffix":""}],"container-title":"DetikNews","id":"ITEM-1","issued":{"date-parts":[["2024","8","14"]]},"title":"Implikasi Konsesi Tambang untuk Ormas Agama","type":"webpage"},"uris":["http://www.mendeley.com/documents/?uuid=04f7c66b-097b-37eb-a91b-0a309b53baaa"]}],"mendeley":{"formattedCitation":"(Irawan, 2024)","plainTextFormattedCitation":"(Irawan, 2024)","previouslyFormattedCitation":"(Irawan, 2024)"},"properties":{"noteIndex":0},"schema":"https://github.com/citation-style-language/schema/raw/master/csl-citation.json"}</w:instrText>
      </w:r>
      <w:r w:rsidR="001017F9" w:rsidRPr="0060036B">
        <w:rPr>
          <w:rFonts w:ascii="Book Antiqua" w:hAnsi="Book Antiqua" w:cstheme="minorHAnsi"/>
          <w:szCs w:val="22"/>
        </w:rPr>
        <w:fldChar w:fldCharType="separate"/>
      </w:r>
      <w:r w:rsidR="001017F9" w:rsidRPr="0060036B">
        <w:rPr>
          <w:rFonts w:ascii="Book Antiqua" w:hAnsi="Book Antiqua" w:cstheme="minorHAnsi"/>
          <w:noProof/>
          <w:szCs w:val="22"/>
        </w:rPr>
        <w:t>(Irawan, 2024)</w:t>
      </w:r>
      <w:r w:rsidR="001017F9" w:rsidRPr="0060036B">
        <w:rPr>
          <w:rFonts w:ascii="Book Antiqua" w:hAnsi="Book Antiqua" w:cstheme="minorHAnsi"/>
          <w:szCs w:val="22"/>
        </w:rPr>
        <w:fldChar w:fldCharType="end"/>
      </w:r>
      <w:r w:rsidRPr="0060036B">
        <w:rPr>
          <w:rFonts w:ascii="Book Antiqua" w:hAnsi="Book Antiqua" w:cstheme="minorHAnsi"/>
          <w:szCs w:val="22"/>
        </w:rPr>
        <w:t>.</w:t>
      </w:r>
    </w:p>
    <w:p w14:paraId="28D2A1F4" w14:textId="2ADFC464" w:rsidR="002813B8" w:rsidRPr="0060036B" w:rsidRDefault="002813B8" w:rsidP="0060036B">
      <w:pPr>
        <w:pStyle w:val="Heading4"/>
        <w:rPr>
          <w:rFonts w:ascii="Book Antiqua" w:hAnsi="Book Antiqua" w:cstheme="minorHAnsi"/>
          <w:szCs w:val="22"/>
        </w:rPr>
      </w:pPr>
      <w:r w:rsidRPr="0060036B">
        <w:rPr>
          <w:rFonts w:ascii="Book Antiqua" w:hAnsi="Book Antiqua" w:cstheme="minorHAnsi"/>
          <w:szCs w:val="22"/>
        </w:rPr>
        <w:t xml:space="preserve">Peraturan Pemerintah No.25 Tahun 2024 yang diterbitkan pada 30 Mei 2024 merupakan bentuk upaya pemerintah dalam memberikan </w:t>
      </w:r>
      <w:proofErr w:type="spellStart"/>
      <w:r w:rsidR="007004DB" w:rsidRPr="0060036B">
        <w:rPr>
          <w:rFonts w:ascii="Book Antiqua" w:hAnsi="Book Antiqua" w:cstheme="minorHAnsi"/>
          <w:szCs w:val="22"/>
        </w:rPr>
        <w:t>kejelasana</w:t>
      </w:r>
      <w:proofErr w:type="spellEnd"/>
      <w:r w:rsidR="007004DB" w:rsidRPr="0060036B">
        <w:rPr>
          <w:rFonts w:ascii="Book Antiqua" w:hAnsi="Book Antiqua" w:cstheme="minorHAnsi"/>
          <w:szCs w:val="22"/>
        </w:rPr>
        <w:t xml:space="preserve"> </w:t>
      </w:r>
      <w:r w:rsidRPr="0060036B">
        <w:rPr>
          <w:rFonts w:ascii="Book Antiqua" w:hAnsi="Book Antiqua" w:cstheme="minorHAnsi"/>
          <w:szCs w:val="22"/>
        </w:rPr>
        <w:t>investasi melalui</w:t>
      </w:r>
      <w:r w:rsidR="00EC105E" w:rsidRPr="0060036B">
        <w:rPr>
          <w:rFonts w:ascii="Book Antiqua" w:hAnsi="Book Antiqua" w:cstheme="minorHAnsi"/>
          <w:szCs w:val="22"/>
        </w:rPr>
        <w:t xml:space="preserve"> penghapusan peraturan</w:t>
      </w:r>
      <w:r w:rsidRPr="0060036B">
        <w:rPr>
          <w:rFonts w:ascii="Book Antiqua" w:hAnsi="Book Antiqua" w:cstheme="minorHAnsi"/>
          <w:szCs w:val="22"/>
        </w:rPr>
        <w:t xml:space="preserve"> dan </w:t>
      </w:r>
      <w:r w:rsidR="007004DB" w:rsidRPr="0060036B">
        <w:rPr>
          <w:rFonts w:ascii="Book Antiqua" w:hAnsi="Book Antiqua" w:cstheme="minorHAnsi"/>
          <w:szCs w:val="22"/>
        </w:rPr>
        <w:t>penyederhanaan peraturan</w:t>
      </w:r>
      <w:r w:rsidRPr="0060036B">
        <w:rPr>
          <w:rFonts w:ascii="Book Antiqua" w:hAnsi="Book Antiqua" w:cstheme="minorHAnsi"/>
          <w:szCs w:val="22"/>
        </w:rPr>
        <w:t xml:space="preserve"> di sektor Minerba, memberikan ke</w:t>
      </w:r>
      <w:r w:rsidR="00371FC6" w:rsidRPr="0060036B">
        <w:rPr>
          <w:rFonts w:ascii="Book Antiqua" w:hAnsi="Book Antiqua" w:cstheme="minorHAnsi"/>
          <w:szCs w:val="22"/>
        </w:rPr>
        <w:t xml:space="preserve">tegasan </w:t>
      </w:r>
      <w:r w:rsidRPr="0060036B">
        <w:rPr>
          <w:rFonts w:ascii="Book Antiqua" w:hAnsi="Book Antiqua" w:cstheme="minorHAnsi"/>
          <w:szCs w:val="22"/>
        </w:rPr>
        <w:t>hukum dan</w:t>
      </w:r>
      <w:r w:rsidR="007004DB" w:rsidRPr="0060036B">
        <w:rPr>
          <w:rFonts w:ascii="Book Antiqua" w:hAnsi="Book Antiqua" w:cstheme="minorHAnsi"/>
          <w:szCs w:val="22"/>
        </w:rPr>
        <w:t xml:space="preserve"> kejelasan proses </w:t>
      </w:r>
      <w:r w:rsidRPr="0060036B">
        <w:rPr>
          <w:rFonts w:ascii="Book Antiqua" w:hAnsi="Book Antiqua" w:cstheme="minorHAnsi"/>
          <w:szCs w:val="22"/>
        </w:rPr>
        <w:t xml:space="preserve">investasi bagi pemegang IUPK operasi produksi, pada bagian penjelasan secara lebih lengkap menjelaskan bahwa </w:t>
      </w:r>
      <w:r w:rsidR="00371FC6" w:rsidRPr="0060036B">
        <w:rPr>
          <w:rFonts w:ascii="Book Antiqua" w:hAnsi="Book Antiqua" w:cstheme="minorHAnsi"/>
          <w:szCs w:val="22"/>
        </w:rPr>
        <w:t xml:space="preserve">penyederhanaan peraturan ini </w:t>
      </w:r>
      <w:r w:rsidRPr="0060036B">
        <w:rPr>
          <w:rFonts w:ascii="Book Antiqua" w:hAnsi="Book Antiqua" w:cstheme="minorHAnsi"/>
          <w:szCs w:val="22"/>
        </w:rPr>
        <w:t>terkait dengan penyesuaian definisi dari RKAB</w:t>
      </w:r>
      <w:r w:rsidR="009562CD" w:rsidRPr="0060036B">
        <w:rPr>
          <w:rFonts w:ascii="Book Antiqua" w:hAnsi="Book Antiqua" w:cstheme="minorHAnsi"/>
          <w:szCs w:val="22"/>
        </w:rPr>
        <w:t xml:space="preserve"> dan batasan lingkup sebagai </w:t>
      </w:r>
      <w:r w:rsidRPr="0060036B">
        <w:rPr>
          <w:rFonts w:ascii="Book Antiqua" w:hAnsi="Book Antiqua" w:cstheme="minorHAnsi"/>
          <w:szCs w:val="22"/>
        </w:rPr>
        <w:t xml:space="preserve">bentuk upaya Pemerintah dalam menyempurnakan Tata Kelola </w:t>
      </w:r>
      <w:r w:rsidR="009562CD" w:rsidRPr="0060036B">
        <w:rPr>
          <w:rFonts w:ascii="Book Antiqua" w:hAnsi="Book Antiqua" w:cstheme="minorHAnsi"/>
          <w:szCs w:val="22"/>
        </w:rPr>
        <w:t>P</w:t>
      </w:r>
      <w:r w:rsidRPr="0060036B">
        <w:rPr>
          <w:rFonts w:ascii="Book Antiqua" w:hAnsi="Book Antiqua" w:cstheme="minorHAnsi"/>
          <w:szCs w:val="22"/>
        </w:rPr>
        <w:t>ertambangan</w:t>
      </w:r>
      <w:r w:rsidR="009562CD" w:rsidRPr="0060036B">
        <w:rPr>
          <w:rFonts w:ascii="Book Antiqua" w:hAnsi="Book Antiqua" w:cstheme="minorHAnsi"/>
          <w:szCs w:val="22"/>
        </w:rPr>
        <w:t xml:space="preserve"> Minerba dalam tujuan menciptakan k</w:t>
      </w:r>
      <w:r w:rsidRPr="0060036B">
        <w:rPr>
          <w:rFonts w:ascii="Book Antiqua" w:hAnsi="Book Antiqua" w:cstheme="minorHAnsi"/>
          <w:szCs w:val="22"/>
        </w:rPr>
        <w:t>emakmuran rakyat</w:t>
      </w:r>
      <w:r w:rsidR="009562CD" w:rsidRPr="0060036B">
        <w:rPr>
          <w:rFonts w:ascii="Book Antiqua" w:hAnsi="Book Antiqua" w:cstheme="minorHAnsi"/>
          <w:szCs w:val="22"/>
        </w:rPr>
        <w:t>.</w:t>
      </w:r>
      <w:r w:rsidRPr="0060036B">
        <w:rPr>
          <w:rFonts w:ascii="Book Antiqua" w:hAnsi="Book Antiqua" w:cstheme="minorHAnsi"/>
          <w:szCs w:val="22"/>
        </w:rPr>
        <w:t xml:space="preserve"> </w:t>
      </w:r>
    </w:p>
    <w:p w14:paraId="339BC96F" w14:textId="017B65BF" w:rsidR="002813B8" w:rsidRPr="0060036B" w:rsidRDefault="002813B8" w:rsidP="0060036B">
      <w:pPr>
        <w:pStyle w:val="Heading4"/>
        <w:rPr>
          <w:rFonts w:ascii="Book Antiqua" w:hAnsi="Book Antiqua"/>
          <w:szCs w:val="22"/>
        </w:rPr>
      </w:pPr>
      <w:r w:rsidRPr="0060036B">
        <w:rPr>
          <w:rFonts w:ascii="Book Antiqua" w:hAnsi="Book Antiqua" w:cstheme="minorHAnsi"/>
          <w:szCs w:val="22"/>
        </w:rPr>
        <w:t>PP No. 25 Tahun 2024 membuka peluang bagi ormas keagamaan untuk terlibat dalam pengelolaan tambang, hal ini tercantum secara khusus dalam Pasal 83A Pasal 1</w:t>
      </w:r>
      <w:r w:rsidR="00C03C26" w:rsidRPr="0060036B">
        <w:rPr>
          <w:rFonts w:ascii="Book Antiqua" w:hAnsi="Book Antiqua" w:cstheme="minorHAnsi"/>
          <w:szCs w:val="22"/>
        </w:rPr>
        <w:t xml:space="preserve"> yang dimana memberikan </w:t>
      </w:r>
      <w:r w:rsidR="00A70D48" w:rsidRPr="0060036B">
        <w:rPr>
          <w:rFonts w:ascii="Book Antiqua" w:hAnsi="Book Antiqua" w:cstheme="minorHAnsi"/>
          <w:szCs w:val="22"/>
        </w:rPr>
        <w:t xml:space="preserve">pengutamaan </w:t>
      </w:r>
      <w:r w:rsidR="00C03C26" w:rsidRPr="0060036B">
        <w:rPr>
          <w:rFonts w:ascii="Book Antiqua" w:hAnsi="Book Antiqua" w:cstheme="minorHAnsi"/>
          <w:szCs w:val="22"/>
        </w:rPr>
        <w:t xml:space="preserve">Badan Usaha Ormas Agama </w:t>
      </w:r>
      <w:r w:rsidR="00AB67C3" w:rsidRPr="0060036B">
        <w:rPr>
          <w:rFonts w:ascii="Book Antiqua" w:hAnsi="Book Antiqua" w:cstheme="minorHAnsi"/>
          <w:szCs w:val="22"/>
        </w:rPr>
        <w:t xml:space="preserve">untuk mendapatkan WIUPK </w:t>
      </w:r>
      <w:r w:rsidRPr="0060036B">
        <w:rPr>
          <w:rFonts w:ascii="Book Antiqua" w:hAnsi="Book Antiqua"/>
          <w:szCs w:val="22"/>
        </w:rPr>
        <w:t>, mel</w:t>
      </w:r>
      <w:r w:rsidR="00F801A5" w:rsidRPr="0060036B">
        <w:rPr>
          <w:rFonts w:ascii="Book Antiqua" w:hAnsi="Book Antiqua"/>
          <w:szCs w:val="22"/>
        </w:rPr>
        <w:t>a</w:t>
      </w:r>
      <w:r w:rsidRPr="0060036B">
        <w:rPr>
          <w:rFonts w:ascii="Book Antiqua" w:hAnsi="Book Antiqua"/>
          <w:szCs w:val="22"/>
        </w:rPr>
        <w:t>lui Pasal 6 ayat (1) huruf j Undang-Undang No 4 tahun 2020 pemerintah pusat berwenang untuk melakukan penawaran area pengelolaan WIUPK secara prioritas dengan maksud untuk memberikan kesempatan yang sama dan berkeadilan dalam pengelolaan sumber daya kekayaan alam. Wewenang tersebut tidak menyebutkan secara jelas kepada pihak mana penawaran WIUPK</w:t>
      </w:r>
      <w:r w:rsidR="00A70D48" w:rsidRPr="0060036B">
        <w:rPr>
          <w:rFonts w:ascii="Book Antiqua" w:hAnsi="Book Antiqua"/>
          <w:szCs w:val="22"/>
        </w:rPr>
        <w:t xml:space="preserve"> terlebih dahulu dilakukan</w:t>
      </w:r>
      <w:r w:rsidRPr="0060036B">
        <w:rPr>
          <w:rFonts w:ascii="Book Antiqua" w:hAnsi="Book Antiqua"/>
          <w:szCs w:val="22"/>
        </w:rPr>
        <w:t xml:space="preserve">, namun ada </w:t>
      </w:r>
      <w:r w:rsidR="00B173FD" w:rsidRPr="0060036B">
        <w:rPr>
          <w:rFonts w:ascii="Book Antiqua" w:hAnsi="Book Antiqua"/>
          <w:szCs w:val="22"/>
        </w:rPr>
        <w:t xml:space="preserve">penekanan </w:t>
      </w:r>
      <w:r w:rsidRPr="0060036B">
        <w:rPr>
          <w:rFonts w:ascii="Book Antiqua" w:hAnsi="Book Antiqua"/>
          <w:szCs w:val="22"/>
        </w:rPr>
        <w:t>dalam pasal tersebut</w:t>
      </w:r>
      <w:r w:rsidR="00B173FD" w:rsidRPr="0060036B">
        <w:rPr>
          <w:rFonts w:ascii="Book Antiqua" w:hAnsi="Book Antiqua"/>
          <w:szCs w:val="22"/>
        </w:rPr>
        <w:t xml:space="preserve"> di atas</w:t>
      </w:r>
      <w:r w:rsidRPr="0060036B">
        <w:rPr>
          <w:rFonts w:ascii="Book Antiqua" w:hAnsi="Book Antiqua"/>
          <w:szCs w:val="22"/>
        </w:rPr>
        <w:t xml:space="preserve"> berupa kesempatan yang sama dan berkeadilan, sehingga </w:t>
      </w:r>
      <w:r w:rsidR="00B173FD" w:rsidRPr="0060036B">
        <w:rPr>
          <w:rFonts w:ascii="Book Antiqua" w:hAnsi="Book Antiqua"/>
          <w:szCs w:val="22"/>
        </w:rPr>
        <w:t xml:space="preserve">dalam hal ini </w:t>
      </w:r>
      <w:r w:rsidRPr="0060036B">
        <w:rPr>
          <w:rFonts w:ascii="Book Antiqua" w:hAnsi="Book Antiqua"/>
          <w:szCs w:val="22"/>
        </w:rPr>
        <w:t xml:space="preserve">unsur kesempatan yang sama dan berkeadilan dianggap pemerintah sebagai dalil untuk dapat </w:t>
      </w:r>
      <w:r w:rsidR="00B173FD" w:rsidRPr="0060036B">
        <w:rPr>
          <w:rFonts w:ascii="Book Antiqua" w:hAnsi="Book Antiqua"/>
          <w:szCs w:val="22"/>
        </w:rPr>
        <w:t xml:space="preserve">menawarkan </w:t>
      </w:r>
      <w:r w:rsidRPr="0060036B">
        <w:rPr>
          <w:rFonts w:ascii="Book Antiqua" w:hAnsi="Book Antiqua"/>
          <w:szCs w:val="22"/>
        </w:rPr>
        <w:t>WIUPK</w:t>
      </w:r>
      <w:r w:rsidR="00B173FD" w:rsidRPr="0060036B">
        <w:rPr>
          <w:rFonts w:ascii="Book Antiqua" w:hAnsi="Book Antiqua"/>
          <w:szCs w:val="22"/>
        </w:rPr>
        <w:t xml:space="preserve"> </w:t>
      </w:r>
      <w:r w:rsidRPr="0060036B">
        <w:rPr>
          <w:rFonts w:ascii="Book Antiqua" w:hAnsi="Book Antiqua"/>
          <w:szCs w:val="22"/>
        </w:rPr>
        <w:t>kepada ormas keagamaan</w:t>
      </w:r>
      <w:r w:rsidR="00B173FD" w:rsidRPr="0060036B">
        <w:rPr>
          <w:rFonts w:ascii="Book Antiqua" w:hAnsi="Book Antiqua"/>
          <w:szCs w:val="22"/>
        </w:rPr>
        <w:t xml:space="preserve"> secara lebih dahulu</w:t>
      </w:r>
      <w:r w:rsidRPr="0060036B">
        <w:rPr>
          <w:rFonts w:ascii="Book Antiqua" w:hAnsi="Book Antiqua"/>
          <w:szCs w:val="22"/>
        </w:rPr>
        <w:t>. Menelisik lebih jauh</w:t>
      </w:r>
      <w:r w:rsidR="007748AE" w:rsidRPr="0060036B">
        <w:rPr>
          <w:rFonts w:ascii="Book Antiqua" w:hAnsi="Book Antiqua"/>
          <w:szCs w:val="22"/>
        </w:rPr>
        <w:t xml:space="preserve"> </w:t>
      </w:r>
      <w:r w:rsidRPr="0060036B">
        <w:rPr>
          <w:rFonts w:ascii="Book Antiqua" w:hAnsi="Book Antiqua"/>
          <w:szCs w:val="22"/>
        </w:rPr>
        <w:t xml:space="preserve">pasal-pasal yang ada di </w:t>
      </w:r>
      <w:r w:rsidR="007748AE" w:rsidRPr="0060036B">
        <w:rPr>
          <w:rFonts w:ascii="Book Antiqua" w:hAnsi="Book Antiqua"/>
          <w:szCs w:val="22"/>
        </w:rPr>
        <w:t xml:space="preserve">UU </w:t>
      </w:r>
      <w:r w:rsidRPr="0060036B">
        <w:rPr>
          <w:rFonts w:ascii="Book Antiqua" w:hAnsi="Book Antiqua"/>
          <w:szCs w:val="22"/>
        </w:rPr>
        <w:t xml:space="preserve">Minerba pada Pasal 75 ayat (3) secara jelas </w:t>
      </w:r>
      <w:r w:rsidR="007748AE" w:rsidRPr="0060036B">
        <w:rPr>
          <w:rFonts w:ascii="Book Antiqua" w:hAnsi="Book Antiqua"/>
          <w:szCs w:val="22"/>
        </w:rPr>
        <w:t xml:space="preserve">menyebutkan </w:t>
      </w:r>
      <w:r w:rsidRPr="0060036B">
        <w:rPr>
          <w:rFonts w:ascii="Book Antiqua" w:hAnsi="Book Antiqua"/>
          <w:szCs w:val="22"/>
        </w:rPr>
        <w:t xml:space="preserve">bahwa pihak yang mendapatkan Izin Usaha Pertambangan Khusus (IUPK) secara prioritas </w:t>
      </w:r>
      <w:r w:rsidRPr="0060036B">
        <w:rPr>
          <w:rFonts w:ascii="Book Antiqua" w:hAnsi="Book Antiqua"/>
          <w:szCs w:val="22"/>
        </w:rPr>
        <w:lastRenderedPageBreak/>
        <w:t>adalah BUMN dan BUMD, sehingga Badan Usaha hanya dapat memperoleh IUPK melalui lelang WIUPK sebagaimana tercantum dalam Pasal 75 ayat (4).</w:t>
      </w:r>
    </w:p>
    <w:p w14:paraId="433E2A3B" w14:textId="79D96D85" w:rsidR="002813B8" w:rsidRPr="0060036B" w:rsidRDefault="002813B8" w:rsidP="0060036B">
      <w:pPr>
        <w:pStyle w:val="Heading4"/>
        <w:rPr>
          <w:rFonts w:ascii="Book Antiqua" w:hAnsi="Book Antiqua" w:cstheme="minorHAnsi"/>
          <w:szCs w:val="22"/>
        </w:rPr>
      </w:pPr>
      <w:r w:rsidRPr="0060036B">
        <w:rPr>
          <w:rFonts w:ascii="Book Antiqua" w:hAnsi="Book Antiqua" w:cstheme="minorHAnsi"/>
          <w:szCs w:val="22"/>
        </w:rPr>
        <w:t>Hans Kelsen melalui konsep jenjang norma hukum (</w:t>
      </w:r>
      <w:proofErr w:type="spellStart"/>
      <w:r w:rsidRPr="0060036B">
        <w:rPr>
          <w:rFonts w:ascii="Book Antiqua" w:hAnsi="Book Antiqua" w:cstheme="minorHAnsi"/>
          <w:i/>
          <w:iCs/>
          <w:szCs w:val="22"/>
        </w:rPr>
        <w:t>stufenbau</w:t>
      </w:r>
      <w:proofErr w:type="spellEnd"/>
      <w:r w:rsidRPr="0060036B">
        <w:rPr>
          <w:rFonts w:ascii="Book Antiqua" w:hAnsi="Book Antiqua" w:cstheme="minorHAnsi"/>
          <w:i/>
          <w:iCs/>
          <w:szCs w:val="22"/>
        </w:rPr>
        <w:t xml:space="preserve"> theory) </w:t>
      </w:r>
      <w:proofErr w:type="spellStart"/>
      <w:r w:rsidRPr="0060036B">
        <w:rPr>
          <w:rFonts w:ascii="Book Antiqua" w:hAnsi="Book Antiqua" w:cstheme="minorHAnsi"/>
          <w:szCs w:val="22"/>
        </w:rPr>
        <w:t>mengkonstruksi</w:t>
      </w:r>
      <w:proofErr w:type="spellEnd"/>
      <w:r w:rsidRPr="0060036B">
        <w:rPr>
          <w:rFonts w:ascii="Book Antiqua" w:hAnsi="Book Antiqua" w:cstheme="minorHAnsi"/>
          <w:szCs w:val="22"/>
        </w:rPr>
        <w:t xml:space="preserve"> pemikiran tentang tertib yuridis dimana perundang-undangan </w:t>
      </w:r>
      <w:proofErr w:type="spellStart"/>
      <w:r w:rsidRPr="0060036B">
        <w:rPr>
          <w:rFonts w:ascii="Book Antiqua" w:hAnsi="Book Antiqua" w:cstheme="minorHAnsi"/>
          <w:szCs w:val="22"/>
        </w:rPr>
        <w:t>dikonstruksi</w:t>
      </w:r>
      <w:proofErr w:type="spellEnd"/>
      <w:r w:rsidRPr="0060036B">
        <w:rPr>
          <w:rFonts w:ascii="Book Antiqua" w:hAnsi="Book Antiqua" w:cstheme="minorHAnsi"/>
          <w:szCs w:val="22"/>
        </w:rPr>
        <w:t xml:space="preserve"> secara berjenjang dari yang paling abstrak</w:t>
      </w:r>
      <w:r w:rsidR="00C71E06" w:rsidRPr="0060036B">
        <w:rPr>
          <w:rFonts w:ascii="Book Antiqua" w:hAnsi="Book Antiqua" w:cstheme="minorHAnsi"/>
          <w:szCs w:val="22"/>
        </w:rPr>
        <w:t xml:space="preserve"> </w:t>
      </w:r>
      <w:r w:rsidRPr="0060036B">
        <w:rPr>
          <w:rFonts w:ascii="Book Antiqua" w:hAnsi="Book Antiqua" w:cstheme="minorHAnsi"/>
          <w:szCs w:val="22"/>
        </w:rPr>
        <w:t xml:space="preserve">sampai tingkatan yang paling konkrit </w:t>
      </w:r>
      <w:r w:rsidR="00217476" w:rsidRPr="0060036B">
        <w:rPr>
          <w:rFonts w:ascii="Book Antiqua" w:hAnsi="Book Antiqua" w:cstheme="minorHAnsi"/>
          <w:szCs w:val="22"/>
        </w:rPr>
        <w:t xml:space="preserve">sehingga setiap norma hukum mendapatkan </w:t>
      </w:r>
      <w:proofErr w:type="spellStart"/>
      <w:r w:rsidR="00217476" w:rsidRPr="0060036B">
        <w:rPr>
          <w:rFonts w:ascii="Book Antiqua" w:hAnsi="Book Antiqua" w:cstheme="minorHAnsi"/>
          <w:szCs w:val="22"/>
        </w:rPr>
        <w:t>legitimasinya</w:t>
      </w:r>
      <w:proofErr w:type="spellEnd"/>
      <w:r w:rsidR="00217476" w:rsidRPr="0060036B">
        <w:rPr>
          <w:rFonts w:ascii="Book Antiqua" w:hAnsi="Book Antiqua" w:cstheme="minorHAnsi"/>
          <w:szCs w:val="22"/>
        </w:rPr>
        <w:t xml:space="preserve"> dari norma yang berada di atasnya dalam hierarki tersebut. </w:t>
      </w:r>
      <w:r w:rsidR="007F223E" w:rsidRPr="0060036B">
        <w:rPr>
          <w:rFonts w:ascii="Book Antiqua" w:hAnsi="Book Antiqua" w:cstheme="minorHAnsi"/>
          <w:szCs w:val="22"/>
        </w:rPr>
        <w:fldChar w:fldCharType="begin" w:fldLock="1"/>
      </w:r>
      <w:r w:rsidR="007F223E" w:rsidRPr="0060036B">
        <w:rPr>
          <w:rFonts w:ascii="Book Antiqua" w:hAnsi="Book Antiqua" w:cstheme="minorHAnsi"/>
          <w:szCs w:val="22"/>
        </w:rPr>
        <w:instrText>ADDIN CSL_CITATION {"citationItems":[{"id":"ITEM-1","itemData":{"author":[{"dropping-particle":"","family":"Atmadja","given":"I Dewa Gede","non-dropping-particle":"","parse-names":false,"suffix":""},{"dropping-particle":"","family":"Budiartha","given":"I Nyoman Putu","non-dropping-particle":"","parse-names":false,"suffix":""}],"edition":"1","id":"ITEM-1","issued":{"date-parts":[["2018","2"]]},"number-of-pages":"1-216","publisher":"Setara Press","publisher-place":"malang","title":"Teori-Teori Hukum","type":"book"},"uris":["http://www.mendeley.com/documents/?uuid=b2a8061f-ccfd-3053-85e0-d726a8239717"]}],"mendeley":{"formattedCitation":"(Atmadja &amp; Budiartha, 2018)","plainTextFormattedCitation":"(Atmadja &amp; Budiartha, 2018)","previouslyFormattedCitation":"(Atmadja &amp; Budiartha, 2018)"},"properties":{"noteIndex":0},"schema":"https://github.com/citation-style-language/schema/raw/master/csl-citation.json"}</w:instrText>
      </w:r>
      <w:r w:rsidR="007F223E" w:rsidRPr="0060036B">
        <w:rPr>
          <w:rFonts w:ascii="Book Antiqua" w:hAnsi="Book Antiqua" w:cstheme="minorHAnsi"/>
          <w:szCs w:val="22"/>
        </w:rPr>
        <w:fldChar w:fldCharType="separate"/>
      </w:r>
      <w:r w:rsidR="007F223E" w:rsidRPr="0060036B">
        <w:rPr>
          <w:rFonts w:ascii="Book Antiqua" w:hAnsi="Book Antiqua" w:cstheme="minorHAnsi"/>
          <w:noProof/>
          <w:szCs w:val="22"/>
        </w:rPr>
        <w:t>(Atmadja &amp; Budiartha, 2018)</w:t>
      </w:r>
      <w:r w:rsidR="007F223E" w:rsidRPr="0060036B">
        <w:rPr>
          <w:rFonts w:ascii="Book Antiqua" w:hAnsi="Book Antiqua" w:cstheme="minorHAnsi"/>
          <w:szCs w:val="22"/>
        </w:rPr>
        <w:fldChar w:fldCharType="end"/>
      </w:r>
      <w:r w:rsidRPr="0060036B">
        <w:rPr>
          <w:rFonts w:ascii="Book Antiqua" w:hAnsi="Book Antiqua" w:cstheme="minorHAnsi"/>
          <w:szCs w:val="22"/>
        </w:rPr>
        <w:t xml:space="preserve">. Hans </w:t>
      </w:r>
      <w:proofErr w:type="spellStart"/>
      <w:r w:rsidRPr="0060036B">
        <w:rPr>
          <w:rFonts w:ascii="Book Antiqua" w:hAnsi="Book Antiqua" w:cstheme="minorHAnsi"/>
          <w:szCs w:val="22"/>
        </w:rPr>
        <w:t>Nawiaski</w:t>
      </w:r>
      <w:proofErr w:type="spellEnd"/>
      <w:r w:rsidRPr="0060036B">
        <w:rPr>
          <w:rFonts w:ascii="Book Antiqua" w:hAnsi="Book Antiqua" w:cstheme="minorHAnsi"/>
          <w:szCs w:val="22"/>
        </w:rPr>
        <w:t xml:space="preserve"> yang merupakan murid Hans Kelsen menyempurnakan </w:t>
      </w:r>
      <w:proofErr w:type="spellStart"/>
      <w:r w:rsidRPr="0060036B">
        <w:rPr>
          <w:rFonts w:ascii="Book Antiqua" w:hAnsi="Book Antiqua" w:cstheme="minorHAnsi"/>
          <w:i/>
          <w:iCs/>
          <w:szCs w:val="22"/>
        </w:rPr>
        <w:t>stufenbau</w:t>
      </w:r>
      <w:proofErr w:type="spellEnd"/>
      <w:r w:rsidRPr="0060036B">
        <w:rPr>
          <w:rFonts w:ascii="Book Antiqua" w:hAnsi="Book Antiqua" w:cstheme="minorHAnsi"/>
          <w:i/>
          <w:iCs/>
          <w:szCs w:val="22"/>
        </w:rPr>
        <w:t xml:space="preserve"> theory </w:t>
      </w:r>
      <w:r w:rsidRPr="0060036B">
        <w:rPr>
          <w:rFonts w:ascii="Book Antiqua" w:hAnsi="Book Antiqua" w:cstheme="minorHAnsi"/>
          <w:szCs w:val="22"/>
        </w:rPr>
        <w:t xml:space="preserve">dengan </w:t>
      </w:r>
      <w:r w:rsidR="007C0EF5" w:rsidRPr="0060036B">
        <w:rPr>
          <w:rFonts w:ascii="Book Antiqua" w:hAnsi="Book Antiqua" w:cstheme="minorHAnsi"/>
          <w:szCs w:val="22"/>
        </w:rPr>
        <w:t xml:space="preserve">menguraikan struktur norma hukum menjadi empat tingkatan yaitu </w:t>
      </w:r>
      <w:r w:rsidR="004A371B" w:rsidRPr="0060036B">
        <w:rPr>
          <w:rFonts w:ascii="Book Antiqua" w:hAnsi="Book Antiqua" w:cstheme="minorHAnsi"/>
          <w:szCs w:val="22"/>
        </w:rPr>
        <w:t xml:space="preserve">Undang-Undang Dasar sebagai norma tertinggi, aturan dasar negara yang lebih spesifik, undang-undang formal yang mengatur berbagai aspek kehidupan, dan peraturan pelaksanaan yang bersifat teknis. </w:t>
      </w:r>
      <w:r w:rsidR="007F223E" w:rsidRPr="0060036B">
        <w:rPr>
          <w:rFonts w:ascii="Book Antiqua" w:hAnsi="Book Antiqua" w:cstheme="minorHAnsi"/>
          <w:szCs w:val="22"/>
        </w:rPr>
        <w:fldChar w:fldCharType="begin" w:fldLock="1"/>
      </w:r>
      <w:r w:rsidR="007F223E" w:rsidRPr="0060036B">
        <w:rPr>
          <w:rFonts w:ascii="Book Antiqua" w:hAnsi="Book Antiqua" w:cstheme="minorHAnsi"/>
          <w:szCs w:val="22"/>
        </w:rPr>
        <w:instrText>ADDIN CSL_CITATION {"citationItems":[{"id":"ITEM-1","itemData":{"ISSN":"ISSN 3025-4345","abstract":"This research is to find out what and how, the legal system in Indonesia is studied based on the theory put forward by Hans Kelsen and Nans Nawiasky. Using the Normative Juridical research method is a legal research method that is carried out to obtain data through searches that have been obtained by related data sources. with the problems discussed and then combined with theoretical provisions and legal values based on theory put forward by Hans Kelsen and Nans Nawiasky, this research uses a qualitative data analysis method, namely normative juridical which is presented descriptively, namely by describing a condition of the legal system in Indonesia related to with the theory put forward by Hans Kelsen and Nans Nawiasky. The research results show that Indonesian legal norms are also tiered and multi-layered and can be grouped according to Hans Nawiasky's theory of legal norms. The order of Indonesian legal norms when viewed from Hans Nawiasky's theory of legal norms places Pancasila as the country's fundamental norm (Staatsfundamentalnorm) which is the highest legal norm, then in the lower level group, namely the Body of the 1945 Constitution, MPR Decrees and the unwritten Basic Law or also known as Constitutional conventions as basic rules If we look at the sequence of Indonesian legal norms, there is a correspondence between the sequence of Indonesian legal norms and the theory of levels of legal norms put forward by Hans Kelsen and Hans Nawiasky.","author":[{"dropping-particle":"","family":"Prianto","given":"Wahyu","non-dropping-particle":"","parse-names":false,"suffix":""},{"dropping-particle":"","family":"Hukum","given":"Fakultas","non-dropping-particle":"","parse-names":false,"suffix":""},{"dropping-particle":"","family":"Ulama","given":"Nahdlatul","non-dropping-particle":"","parse-names":false,"suffix":""},{"dropping-particle":"","family":"Tenggara","given":"Sulawesi","non-dropping-particle":"","parse-names":false,"suffix":""},{"dropping-particle":"","family":"Mayor","given":"Jl","non-dropping-particle":"","parse-names":false,"suffix":""},{"dropping-particle":"","family":"Katamso","given":"Jenderal","non-dropping-particle":"","parse-names":false,"suffix":""},{"dropping-particle":"","family":"Baruga","given":"Kec","non-dropping-particle":"","parse-names":false,"suffix":""},{"dropping-particle":"","family":"Kendari","given":"Kota","non-dropping-particle":"","parse-names":false,"suffix":""}],"container-title":"Jurnal Ilmiah Ilmu Sosial dan Pendidikan","id":"ITEM-1","issue":"1","issued":{"date-parts":[["2024"]]},"number-of-pages":"8-19","title":"ANALISIS HIERARKI PERUNDANG-UNDANGAN BERDASARKAN TEORI NORMA HUKUM OLEH HANS KELSEN DAN HANS NAWIASKY","type":"report","volume":"2"},"uris":["http://www.mendeley.com/documents/?uuid=4f3bf406-6c53-39d1-abd5-efc988c5b0a4"]}],"mendeley":{"formattedCitation":"(Prianto et al., 2024)","plainTextFormattedCitation":"(Prianto et al., 2024)","previouslyFormattedCitation":"(Prianto et al., 2024)"},"properties":{"noteIndex":0},"schema":"https://github.com/citation-style-language/schema/raw/master/csl-citation.json"}</w:instrText>
      </w:r>
      <w:r w:rsidR="007F223E" w:rsidRPr="0060036B">
        <w:rPr>
          <w:rFonts w:ascii="Book Antiqua" w:hAnsi="Book Antiqua" w:cstheme="minorHAnsi"/>
          <w:szCs w:val="22"/>
        </w:rPr>
        <w:fldChar w:fldCharType="separate"/>
      </w:r>
      <w:r w:rsidR="007F223E" w:rsidRPr="0060036B">
        <w:rPr>
          <w:rFonts w:ascii="Book Antiqua" w:hAnsi="Book Antiqua" w:cstheme="minorHAnsi"/>
          <w:noProof/>
          <w:szCs w:val="22"/>
        </w:rPr>
        <w:t>(Prianto et al., 2024)</w:t>
      </w:r>
      <w:r w:rsidR="007F223E" w:rsidRPr="0060036B">
        <w:rPr>
          <w:rFonts w:ascii="Book Antiqua" w:hAnsi="Book Antiqua" w:cstheme="minorHAnsi"/>
          <w:szCs w:val="22"/>
        </w:rPr>
        <w:fldChar w:fldCharType="end"/>
      </w:r>
      <w:r w:rsidRPr="0060036B">
        <w:rPr>
          <w:rFonts w:ascii="Book Antiqua" w:hAnsi="Book Antiqua" w:cstheme="minorHAnsi"/>
          <w:szCs w:val="22"/>
        </w:rPr>
        <w:t xml:space="preserve">. </w:t>
      </w:r>
    </w:p>
    <w:p w14:paraId="42E6F24C" w14:textId="6EE73C1F" w:rsidR="002813B8" w:rsidRPr="0060036B" w:rsidRDefault="002813B8" w:rsidP="0060036B">
      <w:pPr>
        <w:pStyle w:val="ListParagraph"/>
        <w:autoSpaceDE w:val="0"/>
        <w:autoSpaceDN w:val="0"/>
        <w:adjustRightInd w:val="0"/>
        <w:ind w:left="0" w:firstLine="567"/>
        <w:jc w:val="both"/>
        <w:rPr>
          <w:rFonts w:ascii="Book Antiqua" w:hAnsi="Book Antiqua" w:cstheme="minorHAnsi"/>
          <w:sz w:val="22"/>
          <w:szCs w:val="22"/>
        </w:rPr>
      </w:pPr>
      <w:r w:rsidRPr="0060036B">
        <w:rPr>
          <w:rFonts w:ascii="Book Antiqua" w:hAnsi="Book Antiqua" w:cstheme="minorHAnsi"/>
          <w:sz w:val="22"/>
          <w:szCs w:val="22"/>
        </w:rPr>
        <w:t xml:space="preserve">Jika dipandang dari teori Hans Kelsen dan Hans </w:t>
      </w:r>
      <w:proofErr w:type="spellStart"/>
      <w:r w:rsidRPr="0060036B">
        <w:rPr>
          <w:rFonts w:ascii="Book Antiqua" w:hAnsi="Book Antiqua" w:cstheme="minorHAnsi"/>
          <w:sz w:val="22"/>
          <w:szCs w:val="22"/>
        </w:rPr>
        <w:t>Nawisaky</w:t>
      </w:r>
      <w:proofErr w:type="spellEnd"/>
      <w:r w:rsidRPr="0060036B">
        <w:rPr>
          <w:rFonts w:ascii="Book Antiqua" w:hAnsi="Book Antiqua" w:cstheme="minorHAnsi"/>
          <w:sz w:val="22"/>
          <w:szCs w:val="22"/>
        </w:rPr>
        <w:t xml:space="preserve"> dapat terlihat bahwa konsep berjenjang merupakan konsep yang digunakan dalam </w:t>
      </w:r>
      <w:r w:rsidR="00381C50" w:rsidRPr="0060036B">
        <w:rPr>
          <w:rFonts w:ascii="Book Antiqua" w:hAnsi="Book Antiqua" w:cstheme="minorHAnsi"/>
          <w:sz w:val="22"/>
          <w:szCs w:val="22"/>
        </w:rPr>
        <w:t xml:space="preserve">proses </w:t>
      </w:r>
      <w:r w:rsidRPr="0060036B">
        <w:rPr>
          <w:rFonts w:ascii="Book Antiqua" w:hAnsi="Book Antiqua" w:cstheme="minorHAnsi"/>
          <w:sz w:val="22"/>
          <w:szCs w:val="22"/>
        </w:rPr>
        <w:t>penyusunan</w:t>
      </w:r>
      <w:r w:rsidR="00DC782D" w:rsidRPr="0060036B">
        <w:rPr>
          <w:rFonts w:ascii="Book Antiqua" w:hAnsi="Book Antiqua" w:cstheme="minorHAnsi"/>
          <w:sz w:val="22"/>
          <w:szCs w:val="22"/>
        </w:rPr>
        <w:t xml:space="preserve"> peraturan </w:t>
      </w:r>
      <w:r w:rsidRPr="0060036B">
        <w:rPr>
          <w:rFonts w:ascii="Book Antiqua" w:hAnsi="Book Antiqua" w:cstheme="minorHAnsi"/>
          <w:sz w:val="22"/>
          <w:szCs w:val="22"/>
        </w:rPr>
        <w:t xml:space="preserve">di Indonesia sebagaimana yang tercantum dalam </w:t>
      </w:r>
      <w:r w:rsidR="00DC782D" w:rsidRPr="0060036B">
        <w:rPr>
          <w:rFonts w:ascii="Book Antiqua" w:hAnsi="Book Antiqua" w:cstheme="minorHAnsi"/>
          <w:sz w:val="22"/>
          <w:szCs w:val="22"/>
        </w:rPr>
        <w:t xml:space="preserve">UU No. </w:t>
      </w:r>
      <w:r w:rsidRPr="0060036B">
        <w:rPr>
          <w:rFonts w:ascii="Book Antiqua" w:hAnsi="Book Antiqua" w:cstheme="minorHAnsi"/>
          <w:sz w:val="22"/>
          <w:szCs w:val="22"/>
        </w:rPr>
        <w:t xml:space="preserve">12 Tahun 2011 </w:t>
      </w:r>
      <w:r w:rsidRPr="0060036B">
        <w:rPr>
          <w:rFonts w:ascii="Book Antiqua" w:hAnsi="Book Antiqua" w:cstheme="minorHAnsi"/>
          <w:i/>
          <w:iCs/>
          <w:sz w:val="22"/>
          <w:szCs w:val="22"/>
        </w:rPr>
        <w:t xml:space="preserve">jo </w:t>
      </w:r>
      <w:r w:rsidR="00DC782D" w:rsidRPr="0060036B">
        <w:rPr>
          <w:rFonts w:ascii="Book Antiqua" w:hAnsi="Book Antiqua" w:cstheme="minorHAnsi"/>
          <w:sz w:val="22"/>
          <w:szCs w:val="22"/>
        </w:rPr>
        <w:t xml:space="preserve">UU No. </w:t>
      </w:r>
      <w:r w:rsidRPr="0060036B">
        <w:rPr>
          <w:rFonts w:ascii="Book Antiqua" w:hAnsi="Book Antiqua" w:cstheme="minorHAnsi"/>
          <w:sz w:val="22"/>
          <w:szCs w:val="22"/>
        </w:rPr>
        <w:t xml:space="preserve">15 Tahun 2019 jo </w:t>
      </w:r>
      <w:r w:rsidR="00DC782D" w:rsidRPr="0060036B">
        <w:rPr>
          <w:rFonts w:ascii="Book Antiqua" w:hAnsi="Book Antiqua" w:cstheme="minorHAnsi"/>
          <w:sz w:val="22"/>
          <w:szCs w:val="22"/>
        </w:rPr>
        <w:t>UU No.</w:t>
      </w:r>
      <w:r w:rsidRPr="0060036B">
        <w:rPr>
          <w:rFonts w:ascii="Book Antiqua" w:hAnsi="Book Antiqua" w:cstheme="minorHAnsi"/>
          <w:sz w:val="22"/>
          <w:szCs w:val="22"/>
        </w:rPr>
        <w:t xml:space="preserve">13 Tahun 2022 Pasal 7 </w:t>
      </w:r>
      <w:r w:rsidR="00DC782D" w:rsidRPr="0060036B">
        <w:rPr>
          <w:rFonts w:ascii="Book Antiqua" w:hAnsi="Book Antiqua" w:cstheme="minorHAnsi"/>
          <w:sz w:val="22"/>
          <w:szCs w:val="22"/>
        </w:rPr>
        <w:t>menyatakan</w:t>
      </w:r>
      <w:r w:rsidRPr="0060036B">
        <w:rPr>
          <w:rFonts w:ascii="Book Antiqua" w:hAnsi="Book Antiqua" w:cstheme="minorHAnsi"/>
          <w:sz w:val="22"/>
          <w:szCs w:val="22"/>
        </w:rPr>
        <w:t xml:space="preserve"> jenis dan hierarki peraturan terdiri atas: Pancasila sebagai sumber segala sumber hukum, </w:t>
      </w:r>
      <w:r w:rsidR="00DC782D" w:rsidRPr="0060036B">
        <w:rPr>
          <w:rFonts w:ascii="Book Antiqua" w:hAnsi="Book Antiqua" w:cstheme="minorHAnsi"/>
          <w:sz w:val="22"/>
          <w:szCs w:val="22"/>
        </w:rPr>
        <w:t>UUD1945</w:t>
      </w:r>
      <w:r w:rsidRPr="0060036B">
        <w:rPr>
          <w:rFonts w:ascii="Book Antiqua" w:hAnsi="Book Antiqua" w:cstheme="minorHAnsi"/>
          <w:sz w:val="22"/>
          <w:szCs w:val="22"/>
        </w:rPr>
        <w:t>,</w:t>
      </w:r>
      <w:r w:rsidR="00DC782D" w:rsidRPr="0060036B">
        <w:rPr>
          <w:rFonts w:ascii="Book Antiqua" w:hAnsi="Book Antiqua" w:cstheme="minorHAnsi"/>
          <w:sz w:val="22"/>
          <w:szCs w:val="22"/>
        </w:rPr>
        <w:t xml:space="preserve"> Tap MPR</w:t>
      </w:r>
      <w:r w:rsidRPr="0060036B">
        <w:rPr>
          <w:rFonts w:ascii="Book Antiqua" w:hAnsi="Book Antiqua" w:cstheme="minorHAnsi"/>
          <w:sz w:val="22"/>
          <w:szCs w:val="22"/>
        </w:rPr>
        <w:t xml:space="preserve">, </w:t>
      </w:r>
      <w:r w:rsidR="00DC782D" w:rsidRPr="0060036B">
        <w:rPr>
          <w:rFonts w:ascii="Book Antiqua" w:hAnsi="Book Antiqua" w:cstheme="minorHAnsi"/>
          <w:sz w:val="22"/>
          <w:szCs w:val="22"/>
        </w:rPr>
        <w:t>UU</w:t>
      </w:r>
      <w:r w:rsidRPr="0060036B">
        <w:rPr>
          <w:rFonts w:ascii="Book Antiqua" w:hAnsi="Book Antiqua" w:cstheme="minorHAnsi"/>
          <w:sz w:val="22"/>
          <w:szCs w:val="22"/>
        </w:rPr>
        <w:t>/</w:t>
      </w:r>
      <w:r w:rsidR="00DC782D" w:rsidRPr="0060036B">
        <w:rPr>
          <w:rFonts w:ascii="Book Antiqua" w:hAnsi="Book Antiqua" w:cstheme="minorHAnsi"/>
          <w:sz w:val="22"/>
          <w:szCs w:val="22"/>
        </w:rPr>
        <w:t>PERPU</w:t>
      </w:r>
      <w:r w:rsidRPr="0060036B">
        <w:rPr>
          <w:rFonts w:ascii="Book Antiqua" w:hAnsi="Book Antiqua" w:cstheme="minorHAnsi"/>
          <w:sz w:val="22"/>
          <w:szCs w:val="22"/>
        </w:rPr>
        <w:t xml:space="preserve">, </w:t>
      </w:r>
      <w:r w:rsidR="00DC782D" w:rsidRPr="0060036B">
        <w:rPr>
          <w:rFonts w:ascii="Book Antiqua" w:hAnsi="Book Antiqua" w:cstheme="minorHAnsi"/>
          <w:sz w:val="22"/>
          <w:szCs w:val="22"/>
        </w:rPr>
        <w:t>PP</w:t>
      </w:r>
      <w:r w:rsidRPr="0060036B">
        <w:rPr>
          <w:rFonts w:ascii="Book Antiqua" w:hAnsi="Book Antiqua" w:cstheme="minorHAnsi"/>
          <w:sz w:val="22"/>
          <w:szCs w:val="22"/>
        </w:rPr>
        <w:t xml:space="preserve">, </w:t>
      </w:r>
      <w:proofErr w:type="gramStart"/>
      <w:r w:rsidR="00DC782D" w:rsidRPr="0060036B">
        <w:rPr>
          <w:rFonts w:ascii="Book Antiqua" w:hAnsi="Book Antiqua" w:cstheme="minorHAnsi"/>
          <w:sz w:val="22"/>
          <w:szCs w:val="22"/>
        </w:rPr>
        <w:t xml:space="preserve">PEPRES </w:t>
      </w:r>
      <w:r w:rsidRPr="0060036B">
        <w:rPr>
          <w:rFonts w:ascii="Book Antiqua" w:hAnsi="Book Antiqua" w:cstheme="minorHAnsi"/>
          <w:sz w:val="22"/>
          <w:szCs w:val="22"/>
        </w:rPr>
        <w:t>,</w:t>
      </w:r>
      <w:proofErr w:type="gramEnd"/>
      <w:r w:rsidRPr="0060036B">
        <w:rPr>
          <w:rFonts w:ascii="Book Antiqua" w:hAnsi="Book Antiqua" w:cstheme="minorHAnsi"/>
          <w:sz w:val="22"/>
          <w:szCs w:val="22"/>
        </w:rPr>
        <w:t xml:space="preserve"> P</w:t>
      </w:r>
      <w:r w:rsidR="00F212CC" w:rsidRPr="0060036B">
        <w:rPr>
          <w:rFonts w:ascii="Book Antiqua" w:hAnsi="Book Antiqua" w:cstheme="minorHAnsi"/>
          <w:sz w:val="22"/>
          <w:szCs w:val="22"/>
        </w:rPr>
        <w:t>erda Provinsi</w:t>
      </w:r>
      <w:r w:rsidRPr="0060036B">
        <w:rPr>
          <w:rFonts w:ascii="Book Antiqua" w:hAnsi="Book Antiqua" w:cstheme="minorHAnsi"/>
          <w:sz w:val="22"/>
          <w:szCs w:val="22"/>
        </w:rPr>
        <w:t xml:space="preserve"> dan, P</w:t>
      </w:r>
      <w:r w:rsidR="00F212CC" w:rsidRPr="0060036B">
        <w:rPr>
          <w:rFonts w:ascii="Book Antiqua" w:hAnsi="Book Antiqua" w:cstheme="minorHAnsi"/>
          <w:sz w:val="22"/>
          <w:szCs w:val="22"/>
        </w:rPr>
        <w:t xml:space="preserve">erda </w:t>
      </w:r>
      <w:r w:rsidRPr="0060036B">
        <w:rPr>
          <w:rFonts w:ascii="Book Antiqua" w:hAnsi="Book Antiqua" w:cstheme="minorHAnsi"/>
          <w:sz w:val="22"/>
          <w:szCs w:val="22"/>
        </w:rPr>
        <w:t>Kabupaten/Kota. Sistem penyusunan peraturan tersebut memperlihatkan bahwa masing-masing peraturan saling ketergantungan sehingga menjadi suatu kebulatan utuh</w:t>
      </w:r>
      <w:r w:rsidR="00700357" w:rsidRPr="0060036B">
        <w:rPr>
          <w:rFonts w:ascii="Book Antiqua" w:hAnsi="Book Antiqua" w:cstheme="minorHAnsi"/>
          <w:sz w:val="22"/>
          <w:szCs w:val="22"/>
        </w:rPr>
        <w:t xml:space="preserve"> dengan dasar </w:t>
      </w:r>
      <w:proofErr w:type="spellStart"/>
      <w:r w:rsidR="00700357" w:rsidRPr="0060036B">
        <w:rPr>
          <w:rFonts w:ascii="Book Antiqua" w:hAnsi="Book Antiqua" w:cstheme="minorHAnsi"/>
          <w:sz w:val="22"/>
          <w:szCs w:val="22"/>
        </w:rPr>
        <w:t>filsafah</w:t>
      </w:r>
      <w:proofErr w:type="spellEnd"/>
      <w:r w:rsidR="00700357" w:rsidRPr="0060036B">
        <w:rPr>
          <w:rFonts w:ascii="Book Antiqua" w:hAnsi="Book Antiqua" w:cstheme="minorHAnsi"/>
          <w:sz w:val="22"/>
          <w:szCs w:val="22"/>
        </w:rPr>
        <w:t xml:space="preserve"> pancasila </w:t>
      </w:r>
      <w:r w:rsidR="007F223E" w:rsidRPr="0060036B">
        <w:rPr>
          <w:rFonts w:ascii="Book Antiqua" w:hAnsi="Book Antiqua" w:cstheme="minorHAnsi"/>
          <w:sz w:val="22"/>
          <w:szCs w:val="22"/>
        </w:rPr>
        <w:fldChar w:fldCharType="begin" w:fldLock="1"/>
      </w:r>
      <w:r w:rsidR="00DF2622" w:rsidRPr="0060036B">
        <w:rPr>
          <w:rFonts w:ascii="Book Antiqua" w:hAnsi="Book Antiqua" w:cstheme="minorHAnsi"/>
          <w:sz w:val="22"/>
          <w:szCs w:val="22"/>
        </w:rPr>
        <w:instrText>ADDIN CSL_CITATION {"citationItems":[{"id":"ITEM-1","itemData":{"abstract":"This article is a conceptual article that will discuss the form, causes and solutions to the problem of harmonizing the legislation in Indonesia. As we know that in Indonesia, at present, there are still many conflicting laws regulations / out of harmony, of the many factors that cause many of the regulations that are not harmonious as intended, the most dominant factor that causes the disharmony of laws and regulations in Indonesia is a factor of the many regulations / regulations that are made, so the discourse on simplification of laws through the omnibuslaw needs to be realized, in order to minimize the occurrence of over regulation which results in overlapping legislation in Indonesia.","author":[{"dropping-particle":"","family":"Arifin","given":"Zaenal","non-dropping-particle":"","parse-names":false,"suffix":""},{"dropping-particle":"","family":"Putra Satria","given":"Adhi","non-dropping-particle":"","parse-names":false,"suffix":""}],"id":"ITEM-1","issued":{"date-parts":[["0"]]},"title":"DISHARMONISASI PERATURAN PERUNDANG-UNDANGAN DI INDONESIA: ANTARA BENTUK, PENYEBAB DAN SOLUSI","type":"report"},"uris":["http://www.mendeley.com/documents/?uuid=47991881-cbd3-339a-a89e-741e8b0ecb48"]}],"mendeley":{"formattedCitation":"(Arifin &amp; Putra Satria, n.d.)","plainTextFormattedCitation":"(Arifin &amp; Putra Satria, n.d.)","previouslyFormattedCitation":"(Arifin &amp; Putra Satria, n.d.)"},"properties":{"noteIndex":0},"schema":"https://github.com/citation-style-language/schema/raw/master/csl-citation.json"}</w:instrText>
      </w:r>
      <w:r w:rsidR="007F223E" w:rsidRPr="0060036B">
        <w:rPr>
          <w:rFonts w:ascii="Book Antiqua" w:hAnsi="Book Antiqua" w:cstheme="minorHAnsi"/>
          <w:sz w:val="22"/>
          <w:szCs w:val="22"/>
        </w:rPr>
        <w:fldChar w:fldCharType="separate"/>
      </w:r>
      <w:r w:rsidR="007F223E" w:rsidRPr="0060036B">
        <w:rPr>
          <w:rFonts w:ascii="Book Antiqua" w:hAnsi="Book Antiqua" w:cstheme="minorHAnsi"/>
          <w:noProof/>
          <w:sz w:val="22"/>
          <w:szCs w:val="22"/>
        </w:rPr>
        <w:t>(Arifin &amp; Putra Satria, n.d.)</w:t>
      </w:r>
      <w:r w:rsidR="007F223E" w:rsidRPr="0060036B">
        <w:rPr>
          <w:rFonts w:ascii="Book Antiqua" w:hAnsi="Book Antiqua" w:cstheme="minorHAnsi"/>
          <w:sz w:val="22"/>
          <w:szCs w:val="22"/>
        </w:rPr>
        <w:fldChar w:fldCharType="end"/>
      </w:r>
    </w:p>
    <w:p w14:paraId="30EA37C9" w14:textId="2B96FC2F" w:rsidR="002813B8" w:rsidRPr="0060036B" w:rsidRDefault="002813B8" w:rsidP="0060036B">
      <w:pPr>
        <w:pStyle w:val="ListParagraph"/>
        <w:autoSpaceDE w:val="0"/>
        <w:autoSpaceDN w:val="0"/>
        <w:adjustRightInd w:val="0"/>
        <w:ind w:left="0" w:firstLine="567"/>
        <w:jc w:val="both"/>
        <w:rPr>
          <w:rFonts w:ascii="Book Antiqua" w:hAnsi="Book Antiqua" w:cstheme="minorHAnsi"/>
          <w:sz w:val="22"/>
          <w:szCs w:val="22"/>
        </w:rPr>
      </w:pPr>
      <w:r w:rsidRPr="0060036B">
        <w:rPr>
          <w:rFonts w:ascii="Book Antiqua" w:hAnsi="Book Antiqua" w:cstheme="minorHAnsi"/>
          <w:sz w:val="22"/>
          <w:szCs w:val="22"/>
        </w:rPr>
        <w:t>Teori legislasi di gunakan untuk menilai kesesuaian dari suatu teori dengan peraturan, apakah sesuai ataukah bertentangan dengan peraturan lain di atasnya</w:t>
      </w:r>
      <w:r w:rsidR="00DF2622" w:rsidRPr="0060036B">
        <w:rPr>
          <w:rFonts w:ascii="Book Antiqua" w:hAnsi="Book Antiqua" w:cstheme="minorHAnsi"/>
          <w:sz w:val="22"/>
          <w:szCs w:val="22"/>
        </w:rPr>
        <w:t xml:space="preserve"> </w:t>
      </w:r>
      <w:r w:rsidR="00DF2622" w:rsidRPr="0060036B">
        <w:rPr>
          <w:rFonts w:ascii="Book Antiqua" w:hAnsi="Book Antiqua" w:cstheme="minorHAnsi"/>
          <w:sz w:val="22"/>
          <w:szCs w:val="22"/>
        </w:rPr>
        <w:fldChar w:fldCharType="begin" w:fldLock="1"/>
      </w:r>
      <w:r w:rsidR="00EC0B5F" w:rsidRPr="0060036B">
        <w:rPr>
          <w:rFonts w:ascii="Book Antiqua" w:hAnsi="Book Antiqua" w:cstheme="minorHAnsi"/>
          <w:sz w:val="22"/>
          <w:szCs w:val="22"/>
        </w:rPr>
        <w:instrText>ADDIN CSL_CITATION {"citationItems":[{"id":"ITEM-1","itemData":{"author":[{"dropping-particle":"","family":"IBRAHIM","given":"ANIS","non-dropping-particle":"","parse-names":false,"suffix":""}],"id":"ITEM-1","issued":{"date-parts":[["2008","3","6"]]},"publisher":"UNIVERSITAS DIPONEGORO  SEMARANG","title":"LEGISLASI DALAM PERSPEKTIF DEMOKRASI ANALISIS INTERAKSI POLITIK DAN HUKUM \nDALAM PROSES PEMBENTUKAN PERATURAN DAERAH \nDI JAWA TIMUR","type":"thesis"},"uris":["http://www.mendeley.com/documents/?uuid=bdc66688-b991-3d0d-a119-0a546a996063"]}],"mendeley":{"formattedCitation":"(IBRAHIM, 2008)","plainTextFormattedCitation":"(IBRAHIM, 2008)","previouslyFormattedCitation":"(IBRAHIM, 2008)"},"properties":{"noteIndex":0},"schema":"https://github.com/citation-style-language/schema/raw/master/csl-citation.json"}</w:instrText>
      </w:r>
      <w:r w:rsidR="00DF2622" w:rsidRPr="0060036B">
        <w:rPr>
          <w:rFonts w:ascii="Book Antiqua" w:hAnsi="Book Antiqua" w:cstheme="minorHAnsi"/>
          <w:sz w:val="22"/>
          <w:szCs w:val="22"/>
        </w:rPr>
        <w:fldChar w:fldCharType="separate"/>
      </w:r>
      <w:r w:rsidR="00DF2622" w:rsidRPr="0060036B">
        <w:rPr>
          <w:rFonts w:ascii="Book Antiqua" w:hAnsi="Book Antiqua" w:cstheme="minorHAnsi"/>
          <w:noProof/>
          <w:sz w:val="22"/>
          <w:szCs w:val="22"/>
        </w:rPr>
        <w:t>(IBRAHIM, 2008)</w:t>
      </w:r>
      <w:r w:rsidR="00DF2622" w:rsidRPr="0060036B">
        <w:rPr>
          <w:rFonts w:ascii="Book Antiqua" w:hAnsi="Book Antiqua" w:cstheme="minorHAnsi"/>
          <w:sz w:val="22"/>
          <w:szCs w:val="22"/>
        </w:rPr>
        <w:fldChar w:fldCharType="end"/>
      </w:r>
      <w:r w:rsidRPr="0060036B">
        <w:rPr>
          <w:rFonts w:ascii="Book Antiqua" w:hAnsi="Book Antiqua" w:cstheme="minorHAnsi"/>
          <w:sz w:val="22"/>
          <w:szCs w:val="22"/>
        </w:rPr>
        <w:t>. Teori legislasi (</w:t>
      </w:r>
      <w:r w:rsidRPr="0060036B">
        <w:rPr>
          <w:rFonts w:ascii="Book Antiqua" w:hAnsi="Book Antiqua" w:cstheme="minorHAnsi"/>
          <w:i/>
          <w:iCs/>
          <w:sz w:val="22"/>
          <w:szCs w:val="22"/>
        </w:rPr>
        <w:t xml:space="preserve">legislation of theory) </w:t>
      </w:r>
      <w:r w:rsidRPr="0060036B">
        <w:rPr>
          <w:rFonts w:ascii="Book Antiqua" w:hAnsi="Book Antiqua" w:cstheme="minorHAnsi"/>
          <w:sz w:val="22"/>
          <w:szCs w:val="22"/>
        </w:rPr>
        <w:t xml:space="preserve">atau dalam bahasa </w:t>
      </w:r>
      <w:proofErr w:type="spellStart"/>
      <w:r w:rsidRPr="0060036B">
        <w:rPr>
          <w:rFonts w:ascii="Book Antiqua" w:hAnsi="Book Antiqua" w:cstheme="minorHAnsi"/>
          <w:sz w:val="22"/>
          <w:szCs w:val="22"/>
        </w:rPr>
        <w:t>jerman</w:t>
      </w:r>
      <w:proofErr w:type="spellEnd"/>
      <w:r w:rsidRPr="0060036B">
        <w:rPr>
          <w:rFonts w:ascii="Book Antiqua" w:hAnsi="Book Antiqua" w:cstheme="minorHAnsi"/>
          <w:sz w:val="22"/>
          <w:szCs w:val="22"/>
        </w:rPr>
        <w:t xml:space="preserve"> disebut sebagai </w:t>
      </w:r>
      <w:r w:rsidRPr="0060036B">
        <w:rPr>
          <w:rFonts w:ascii="Book Antiqua" w:hAnsi="Book Antiqua" w:cstheme="minorHAnsi"/>
          <w:i/>
          <w:iCs/>
          <w:sz w:val="22"/>
          <w:szCs w:val="22"/>
        </w:rPr>
        <w:t xml:space="preserve">delegated legislation </w:t>
      </w:r>
      <w:r w:rsidRPr="0060036B">
        <w:rPr>
          <w:rFonts w:ascii="Book Antiqua" w:hAnsi="Book Antiqua" w:cstheme="minorHAnsi"/>
          <w:sz w:val="22"/>
          <w:szCs w:val="22"/>
        </w:rPr>
        <w:t>yang merupakan teori membuat atau menyusun Undang-undang</w:t>
      </w:r>
      <w:r w:rsidR="00EC0B5F" w:rsidRPr="0060036B">
        <w:rPr>
          <w:rFonts w:ascii="Book Antiqua" w:hAnsi="Book Antiqua" w:cstheme="minorHAnsi"/>
          <w:sz w:val="22"/>
          <w:szCs w:val="22"/>
        </w:rPr>
        <w:t xml:space="preserve"> </w:t>
      </w:r>
      <w:r w:rsidR="00EC0B5F" w:rsidRPr="0060036B">
        <w:rPr>
          <w:rFonts w:ascii="Book Antiqua" w:hAnsi="Book Antiqua" w:cstheme="minorHAnsi"/>
          <w:sz w:val="22"/>
          <w:szCs w:val="22"/>
        </w:rPr>
        <w:fldChar w:fldCharType="begin" w:fldLock="1"/>
      </w:r>
      <w:r w:rsidR="00BF22DB" w:rsidRPr="0060036B">
        <w:rPr>
          <w:rFonts w:ascii="Book Antiqua" w:hAnsi="Book Antiqua" w:cstheme="minorHAnsi"/>
          <w:sz w:val="22"/>
          <w:szCs w:val="22"/>
        </w:rPr>
        <w:instrText>ADDIN CSL_CITATION {"citationItems":[{"id":"ITEM-1","itemData":{"author":[{"dropping-particle":"","family":"IBRAHIM","given":"ANIS","non-dropping-particle":"","parse-names":false,"suffix":""}],"id":"ITEM-1","issued":{"date-parts":[["2008","3","6"]]},"publisher":"UNIVERSITAS DIPONEGORO  SEMARANG","title":"LEGISLASI DALAM PERSPEKTIF DEMOKRASI ANALISIS INTERAKSI POLITIK DAN HUKUM \nDALAM PROSES PEMBENTUKAN PERATURAN DAERAH \nDI JAWA TIMUR","type":"thesis"},"uris":["http://www.mendeley.com/documents/?uuid=bdc66688-b991-3d0d-a119-0a546a996063"]}],"mendeley":{"formattedCitation":"(IBRAHIM, 2008)","plainTextFormattedCitation":"(IBRAHIM, 2008)","previouslyFormattedCitation":"(IBRAHIM, 2008)"},"properties":{"noteIndex":0},"schema":"https://github.com/citation-style-language/schema/raw/master/csl-citation.json"}</w:instrText>
      </w:r>
      <w:r w:rsidR="00EC0B5F" w:rsidRPr="0060036B">
        <w:rPr>
          <w:rFonts w:ascii="Book Antiqua" w:hAnsi="Book Antiqua" w:cstheme="minorHAnsi"/>
          <w:sz w:val="22"/>
          <w:szCs w:val="22"/>
        </w:rPr>
        <w:fldChar w:fldCharType="separate"/>
      </w:r>
      <w:r w:rsidR="00EC0B5F" w:rsidRPr="0060036B">
        <w:rPr>
          <w:rFonts w:ascii="Book Antiqua" w:hAnsi="Book Antiqua" w:cstheme="minorHAnsi"/>
          <w:noProof/>
          <w:sz w:val="22"/>
          <w:szCs w:val="22"/>
        </w:rPr>
        <w:t>(IBRAHIM, 2008)</w:t>
      </w:r>
      <w:r w:rsidR="00EC0B5F" w:rsidRPr="0060036B">
        <w:rPr>
          <w:rFonts w:ascii="Book Antiqua" w:hAnsi="Book Antiqua" w:cstheme="minorHAnsi"/>
          <w:sz w:val="22"/>
          <w:szCs w:val="22"/>
        </w:rPr>
        <w:fldChar w:fldCharType="end"/>
      </w:r>
      <w:r w:rsidRPr="0060036B">
        <w:rPr>
          <w:rFonts w:ascii="Book Antiqua" w:hAnsi="Book Antiqua" w:cstheme="minorHAnsi"/>
          <w:i/>
          <w:iCs/>
          <w:sz w:val="22"/>
          <w:szCs w:val="22"/>
        </w:rPr>
        <w:t xml:space="preserve">. </w:t>
      </w:r>
      <w:r w:rsidRPr="0060036B">
        <w:rPr>
          <w:rFonts w:ascii="Book Antiqua" w:hAnsi="Book Antiqua" w:cstheme="minorHAnsi"/>
          <w:sz w:val="22"/>
          <w:szCs w:val="22"/>
        </w:rPr>
        <w:t xml:space="preserve">Dalam pandangan hukum positif </w:t>
      </w:r>
      <w:r w:rsidR="00406930" w:rsidRPr="0060036B">
        <w:rPr>
          <w:rFonts w:ascii="Book Antiqua" w:hAnsi="Book Antiqua" w:cstheme="minorHAnsi"/>
          <w:sz w:val="22"/>
          <w:szCs w:val="22"/>
        </w:rPr>
        <w:t xml:space="preserve">khususnya </w:t>
      </w:r>
      <w:r w:rsidRPr="0060036B">
        <w:rPr>
          <w:rFonts w:ascii="Book Antiqua" w:hAnsi="Book Antiqua" w:cstheme="minorHAnsi"/>
          <w:sz w:val="22"/>
          <w:szCs w:val="22"/>
        </w:rPr>
        <w:t xml:space="preserve">Pasal 5 ayat (2) </w:t>
      </w:r>
      <w:r w:rsidR="00406930" w:rsidRPr="0060036B">
        <w:rPr>
          <w:rFonts w:ascii="Book Antiqua" w:hAnsi="Book Antiqua" w:cstheme="minorHAnsi"/>
          <w:sz w:val="22"/>
          <w:szCs w:val="22"/>
        </w:rPr>
        <w:t>UUD1945 memberikan legitimasi kepada presiden dalam melakukan delegasi pembuatan peraturan perundang-</w:t>
      </w:r>
      <w:r w:rsidR="00406930" w:rsidRPr="0060036B">
        <w:rPr>
          <w:rFonts w:ascii="Book Antiqua" w:hAnsi="Book Antiqua" w:cstheme="minorHAnsi"/>
          <w:sz w:val="22"/>
          <w:szCs w:val="22"/>
        </w:rPr>
        <w:t xml:space="preserve">undangan kepada pemerintah. Namun, delegasi tersebut sifatnya terbatas yakni hanya untuk merinci dan melaksanakan ketentuan-ketentuan umum yang telah diatur dalam undang-undang, </w:t>
      </w:r>
      <w:r w:rsidRPr="0060036B">
        <w:rPr>
          <w:rFonts w:ascii="Book Antiqua" w:hAnsi="Book Antiqua" w:cstheme="minorHAnsi"/>
          <w:sz w:val="22"/>
          <w:szCs w:val="22"/>
        </w:rPr>
        <w:t>sehingga undang-undang selalu mendahului Peraturan Pemerintah</w:t>
      </w:r>
      <w:r w:rsidR="00BF22DB" w:rsidRPr="0060036B">
        <w:rPr>
          <w:rFonts w:ascii="Book Antiqua" w:hAnsi="Book Antiqua" w:cstheme="minorHAnsi"/>
          <w:sz w:val="22"/>
          <w:szCs w:val="22"/>
        </w:rPr>
        <w:t xml:space="preserve"> </w:t>
      </w:r>
      <w:r w:rsidR="00BF22DB" w:rsidRPr="0060036B">
        <w:rPr>
          <w:rFonts w:ascii="Book Antiqua" w:hAnsi="Book Antiqua" w:cstheme="minorHAnsi"/>
          <w:sz w:val="22"/>
          <w:szCs w:val="22"/>
        </w:rPr>
        <w:fldChar w:fldCharType="begin" w:fldLock="1"/>
      </w:r>
      <w:r w:rsidR="00D8558E" w:rsidRPr="0060036B">
        <w:rPr>
          <w:rFonts w:ascii="Book Antiqua" w:hAnsi="Book Antiqua" w:cstheme="minorHAnsi"/>
          <w:sz w:val="22"/>
          <w:szCs w:val="22"/>
        </w:rPr>
        <w:instrText>ADDIN CSL_CITATION {"citationItems":[{"id":"ITEM-1","itemData":{"author":[{"dropping-particle":"","family":"Asshiddiqie","given":"Jimly","non-dropping-particle":"","parse-names":false,"suffix":""}],"edition":"2","editor":[{"dropping-particle":"","family":"Safa'at","given":"Muchamad Ali","non-dropping-particle":"","parse-names":false,"suffix":""},{"dropping-particle":"","family":"Faiz","given":"Pan Muhammad","non-dropping-particle":"","parse-names":false,"suffix":""}],"id":"ITEM-1","issued":{"date-parts":[["2006","7"]]},"number-of-pages":"1-209","publisher":"Sekretariat Jenderal dan Kepaniteraan Mahkamah Konstitusi RI","publisher-place":"Jakarta","title":"PENGANTAR ILMU HUKUM TATA NEGARA JILID II Persembahan MAHKAMAH KONSTITUSI REPUBLIK INDONESIA","type":"book"},"uris":["http://www.mendeley.com/documents/?uuid=690ee75c-86a9-3d7a-9757-e2656185352f"]}],"mendeley":{"formattedCitation":"(Asshiddiqie, 2006)","plainTextFormattedCitation":"(Asshiddiqie, 2006)","previouslyFormattedCitation":"(Asshiddiqie, 2006)"},"properties":{"noteIndex":0},"schema":"https://github.com/citation-style-language/schema/raw/master/csl-citation.json"}</w:instrText>
      </w:r>
      <w:r w:rsidR="00BF22DB" w:rsidRPr="0060036B">
        <w:rPr>
          <w:rFonts w:ascii="Book Antiqua" w:hAnsi="Book Antiqua" w:cstheme="minorHAnsi"/>
          <w:sz w:val="22"/>
          <w:szCs w:val="22"/>
        </w:rPr>
        <w:fldChar w:fldCharType="separate"/>
      </w:r>
      <w:r w:rsidR="00BF22DB" w:rsidRPr="0060036B">
        <w:rPr>
          <w:rFonts w:ascii="Book Antiqua" w:hAnsi="Book Antiqua" w:cstheme="minorHAnsi"/>
          <w:noProof/>
          <w:sz w:val="22"/>
          <w:szCs w:val="22"/>
        </w:rPr>
        <w:t>(Asshiddiqie, 2006)</w:t>
      </w:r>
      <w:r w:rsidR="00BF22DB" w:rsidRPr="0060036B">
        <w:rPr>
          <w:rFonts w:ascii="Book Antiqua" w:hAnsi="Book Antiqua" w:cstheme="minorHAnsi"/>
          <w:sz w:val="22"/>
          <w:szCs w:val="22"/>
        </w:rPr>
        <w:fldChar w:fldCharType="end"/>
      </w:r>
      <w:r w:rsidRPr="0060036B">
        <w:rPr>
          <w:rFonts w:ascii="Book Antiqua" w:hAnsi="Book Antiqua" w:cstheme="minorHAnsi"/>
          <w:sz w:val="22"/>
          <w:szCs w:val="22"/>
        </w:rPr>
        <w:t>, oleh sebab itu materi yang ada pada peraturan pemerintah hanya dapat berisi muatan yang fungsinya adalah menjalankan amanat undang-undang di atas nya</w:t>
      </w:r>
      <w:r w:rsidR="001E1E9B" w:rsidRPr="0060036B">
        <w:rPr>
          <w:rFonts w:ascii="Book Antiqua" w:hAnsi="Book Antiqua" w:cstheme="minorHAnsi"/>
          <w:sz w:val="22"/>
          <w:szCs w:val="22"/>
        </w:rPr>
        <w:fldChar w:fldCharType="begin" w:fldLock="1"/>
      </w:r>
      <w:r w:rsidR="006534C1" w:rsidRPr="0060036B">
        <w:rPr>
          <w:rFonts w:ascii="Book Antiqua" w:hAnsi="Book Antiqua" w:cstheme="minorHAnsi"/>
          <w:sz w:val="22"/>
          <w:szCs w:val="22"/>
        </w:rPr>
        <w:instrText>ADDIN CSL_CITATION {"citationItems":[{"id":"ITEM-1","itemData":{"author":[{"dropping-particle":"","family":"Efendi","given":"A'an","non-dropping-particle":"","parse-names":false,"suffix":""},{"dropping-particle":"","family":"Poernomo","given":"Freddy","non-dropping-particle":"","parse-names":false,"suffix":""},{"dropping-particle":"","family":"Ranuh","given":"NG Indra S","non-dropping-particle":"","parse-names":false,"suffix":""}],"edition":"3","id":"ITEM-1","issued":{"date-parts":[["2019"]]},"publisher":"Sinar Grafika","publisher-place":"Jakarta","title":"TEORI HUKUM","type":"book"},"uris":["http://www.mendeley.com/documents/?uuid=5ad1bef6-46c2-4932-a20a-c9f12806b546"]}],"mendeley":{"formattedCitation":"(Efendi et al., 2019)","plainTextFormattedCitation":"(Efendi et al., 2019)","previouslyFormattedCitation":"(Efendi et al., 2019)"},"properties":{"noteIndex":0},"schema":"https://github.com/citation-style-language/schema/raw/master/csl-citation.json"}</w:instrText>
      </w:r>
      <w:r w:rsidR="001E1E9B" w:rsidRPr="0060036B">
        <w:rPr>
          <w:rFonts w:ascii="Book Antiqua" w:hAnsi="Book Antiqua" w:cstheme="minorHAnsi"/>
          <w:sz w:val="22"/>
          <w:szCs w:val="22"/>
        </w:rPr>
        <w:fldChar w:fldCharType="separate"/>
      </w:r>
      <w:r w:rsidR="001E1E9B" w:rsidRPr="0060036B">
        <w:rPr>
          <w:rFonts w:ascii="Book Antiqua" w:hAnsi="Book Antiqua" w:cstheme="minorHAnsi"/>
          <w:noProof/>
          <w:sz w:val="22"/>
          <w:szCs w:val="22"/>
        </w:rPr>
        <w:t>(Efendi et al., 2019)</w:t>
      </w:r>
      <w:r w:rsidR="001E1E9B" w:rsidRPr="0060036B">
        <w:rPr>
          <w:rFonts w:ascii="Book Antiqua" w:hAnsi="Book Antiqua" w:cstheme="minorHAnsi"/>
          <w:sz w:val="22"/>
          <w:szCs w:val="22"/>
        </w:rPr>
        <w:fldChar w:fldCharType="end"/>
      </w:r>
      <w:r w:rsidRPr="0060036B">
        <w:rPr>
          <w:rFonts w:ascii="Book Antiqua" w:hAnsi="Book Antiqua" w:cstheme="minorHAnsi"/>
          <w:sz w:val="22"/>
          <w:szCs w:val="22"/>
        </w:rPr>
        <w:t xml:space="preserve">. </w:t>
      </w:r>
      <w:r w:rsidR="00005504" w:rsidRPr="0060036B">
        <w:rPr>
          <w:rFonts w:ascii="Book Antiqua" w:hAnsi="Book Antiqua" w:cstheme="minorHAnsi"/>
          <w:sz w:val="22"/>
          <w:szCs w:val="22"/>
        </w:rPr>
        <w:t xml:space="preserve"> </w:t>
      </w:r>
      <w:r w:rsidRPr="0060036B">
        <w:rPr>
          <w:rFonts w:ascii="Book Antiqua" w:hAnsi="Book Antiqua" w:cstheme="minorHAnsi"/>
          <w:sz w:val="22"/>
          <w:szCs w:val="22"/>
        </w:rPr>
        <w:t>Sejalan dengan itu Bagir Manan</w:t>
      </w:r>
      <w:r w:rsidR="006534C1" w:rsidRPr="0060036B">
        <w:rPr>
          <w:rFonts w:ascii="Book Antiqua" w:hAnsi="Book Antiqua" w:cstheme="minorHAnsi"/>
          <w:sz w:val="22"/>
          <w:szCs w:val="22"/>
        </w:rPr>
        <w:t xml:space="preserve"> dalam </w:t>
      </w:r>
      <w:r w:rsidR="006534C1" w:rsidRPr="0060036B">
        <w:rPr>
          <w:rFonts w:ascii="Book Antiqua" w:hAnsi="Book Antiqua" w:cstheme="minorHAnsi"/>
          <w:sz w:val="22"/>
          <w:szCs w:val="22"/>
        </w:rPr>
        <w:fldChar w:fldCharType="begin" w:fldLock="1"/>
      </w:r>
      <w:r w:rsidR="006534C1" w:rsidRPr="0060036B">
        <w:rPr>
          <w:rFonts w:ascii="Book Antiqua" w:hAnsi="Book Antiqua" w:cstheme="minorHAnsi"/>
          <w:sz w:val="22"/>
          <w:szCs w:val="22"/>
        </w:rPr>
        <w:instrText>ADDIN CSL_CITATION {"citationItems":[{"id":"ITEM-1","itemData":{"ISBN":"9794140449","author":[{"dropping-particle":"","family":"Astawa","given":"I Gede Pantja","non-dropping-particle":"","parse-names":false,"suffix":""},{"dropping-particle":"","family":"Na'a","given":"Duprin","non-dropping-particle":"","parse-names":false,"suffix":""}],"edition":"1","id":"ITEM-1","issued":{"date-parts":[["2008"]]},"number-of-pages":"1-262","title":"Dinamika Hukum dan Ilmu Perundang-Undangan di Indonesia","type":"book"},"uris":["http://www.mendeley.com/documents/?uuid=dd74df7f-0870-3bbe-8b2e-bcc1b8a2377f"]}],"mendeley":{"formattedCitation":"(Astawa &amp; Na’a, 2008)","plainTextFormattedCitation":"(Astawa &amp; Na’a, 2008)","previouslyFormattedCitation":"(Astawa &amp; Na’a, 2008)"},"properties":{"noteIndex":0},"schema":"https://github.com/citation-style-language/schema/raw/master/csl-citation.json"}</w:instrText>
      </w:r>
      <w:r w:rsidR="006534C1" w:rsidRPr="0060036B">
        <w:rPr>
          <w:rFonts w:ascii="Book Antiqua" w:hAnsi="Book Antiqua" w:cstheme="minorHAnsi"/>
          <w:sz w:val="22"/>
          <w:szCs w:val="22"/>
        </w:rPr>
        <w:fldChar w:fldCharType="separate"/>
      </w:r>
      <w:r w:rsidR="006534C1" w:rsidRPr="0060036B">
        <w:rPr>
          <w:rFonts w:ascii="Book Antiqua" w:hAnsi="Book Antiqua" w:cstheme="minorHAnsi"/>
          <w:noProof/>
          <w:sz w:val="22"/>
          <w:szCs w:val="22"/>
        </w:rPr>
        <w:t>(Astawa &amp; Na’a, 2008)</w:t>
      </w:r>
      <w:r w:rsidR="006534C1" w:rsidRPr="0060036B">
        <w:rPr>
          <w:rFonts w:ascii="Book Antiqua" w:hAnsi="Book Antiqua" w:cstheme="minorHAnsi"/>
          <w:sz w:val="22"/>
          <w:szCs w:val="22"/>
        </w:rPr>
        <w:fldChar w:fldCharType="end"/>
      </w:r>
      <w:r w:rsidRPr="0060036B">
        <w:rPr>
          <w:rFonts w:ascii="Book Antiqua" w:hAnsi="Book Antiqua" w:cstheme="minorHAnsi"/>
          <w:sz w:val="22"/>
          <w:szCs w:val="22"/>
        </w:rPr>
        <w:t xml:space="preserve"> berpandangan bahwa PP dibentuk agar ketentuan dalam UU dapat berjalan sehingga materi yang dimuat dalam PP tidak boleh</w:t>
      </w:r>
      <w:r w:rsidR="005B09F3" w:rsidRPr="0060036B">
        <w:rPr>
          <w:rFonts w:ascii="Book Antiqua" w:hAnsi="Book Antiqua" w:cstheme="minorHAnsi"/>
          <w:sz w:val="22"/>
          <w:szCs w:val="22"/>
        </w:rPr>
        <w:t xml:space="preserve"> inkonsistensi dari aturan </w:t>
      </w:r>
      <w:r w:rsidRPr="0060036B">
        <w:rPr>
          <w:rFonts w:ascii="Book Antiqua" w:hAnsi="Book Antiqua" w:cstheme="minorHAnsi"/>
          <w:sz w:val="22"/>
          <w:szCs w:val="22"/>
        </w:rPr>
        <w:t>yang di atur oleh UU</w:t>
      </w:r>
      <w:r w:rsidR="005B09F3" w:rsidRPr="0060036B">
        <w:rPr>
          <w:rFonts w:ascii="Book Antiqua" w:hAnsi="Book Antiqua" w:cstheme="minorHAnsi"/>
          <w:sz w:val="22"/>
          <w:szCs w:val="22"/>
        </w:rPr>
        <w:t xml:space="preserve"> terkait</w:t>
      </w:r>
      <w:r w:rsidRPr="0060036B">
        <w:rPr>
          <w:rFonts w:ascii="Book Antiqua" w:hAnsi="Book Antiqua" w:cstheme="minorHAnsi"/>
          <w:sz w:val="22"/>
          <w:szCs w:val="22"/>
        </w:rPr>
        <w:t>. Dalam proses penyusunannya ditemukan adanya ketidaksempurnaan pembentukan peraturan perundang-undangan yang berakibat adanya hak-hak lembaga atau perorangan yang muncul dari ketidaksempurnaan peraturan perundang-undangan tersebut</w:t>
      </w:r>
      <w:r w:rsidR="006534C1" w:rsidRPr="0060036B">
        <w:rPr>
          <w:rFonts w:ascii="Book Antiqua" w:hAnsi="Book Antiqua" w:cstheme="minorHAnsi"/>
          <w:sz w:val="22"/>
          <w:szCs w:val="22"/>
        </w:rPr>
        <w:t xml:space="preserve"> </w:t>
      </w:r>
      <w:r w:rsidR="006534C1" w:rsidRPr="0060036B">
        <w:rPr>
          <w:rFonts w:ascii="Book Antiqua" w:hAnsi="Book Antiqua" w:cstheme="minorHAnsi"/>
          <w:sz w:val="22"/>
          <w:szCs w:val="22"/>
        </w:rPr>
        <w:fldChar w:fldCharType="begin" w:fldLock="1"/>
      </w:r>
      <w:r w:rsidR="006534C1" w:rsidRPr="0060036B">
        <w:rPr>
          <w:rFonts w:ascii="Book Antiqua" w:hAnsi="Book Antiqua" w:cstheme="minorHAnsi"/>
          <w:sz w:val="22"/>
          <w:szCs w:val="22"/>
        </w:rPr>
        <w:instrText>ADDIN CSL_CITATION {"citationItems":[{"id":"ITEM-1","itemData":{"ISSN":"2088-1169","author":[{"dropping-particle":"","family":"Kurniawan","given":"Basuki","non-dropping-particle":"","parse-names":false,"suffix":""},{"dropping-particle":"","family":"Purbosari","given":"Nita Ryan","non-dropping-particle":"","parse-names":false,"suffix":""}],"container-title":"Al-Ihkam: Jurnal Hukum Keluarga Jurusan Ahwal al-Syakhshiyyah Fakultas Syariah IAIN Mataram","id":"ITEM-1","issued":{"date-parts":[["2022","6"]]},"page":"83-96","title":"PENYELESAIAN DISHARMONI PERATURAN PERUNDANG-UNDANGAN\nMELALUI JALUR MEDIASI","type":"article-journal","volume":"14"},"uris":["http://www.mendeley.com/documents/?uuid=37df915a-3c56-3d77-ba7f-5d24ad5c09f7"]}],"mendeley":{"formattedCitation":"(Kurniawan &amp; Purbosari, 2022)","plainTextFormattedCitation":"(Kurniawan &amp; Purbosari, 2022)","previouslyFormattedCitation":"(Kurniawan &amp; Purbosari, 2022)"},"properties":{"noteIndex":0},"schema":"https://github.com/citation-style-language/schema/raw/master/csl-citation.json"}</w:instrText>
      </w:r>
      <w:r w:rsidR="006534C1" w:rsidRPr="0060036B">
        <w:rPr>
          <w:rFonts w:ascii="Book Antiqua" w:hAnsi="Book Antiqua" w:cstheme="minorHAnsi"/>
          <w:sz w:val="22"/>
          <w:szCs w:val="22"/>
        </w:rPr>
        <w:fldChar w:fldCharType="separate"/>
      </w:r>
      <w:r w:rsidR="006534C1" w:rsidRPr="0060036B">
        <w:rPr>
          <w:rFonts w:ascii="Book Antiqua" w:hAnsi="Book Antiqua" w:cstheme="minorHAnsi"/>
          <w:noProof/>
          <w:sz w:val="22"/>
          <w:szCs w:val="22"/>
        </w:rPr>
        <w:t>(Kurniawan &amp; Purbosari, 2022)</w:t>
      </w:r>
      <w:r w:rsidR="006534C1" w:rsidRPr="0060036B">
        <w:rPr>
          <w:rFonts w:ascii="Book Antiqua" w:hAnsi="Book Antiqua" w:cstheme="minorHAnsi"/>
          <w:sz w:val="22"/>
          <w:szCs w:val="22"/>
        </w:rPr>
        <w:fldChar w:fldCharType="end"/>
      </w:r>
      <w:r w:rsidRPr="0060036B">
        <w:rPr>
          <w:rFonts w:ascii="Book Antiqua" w:hAnsi="Book Antiqua" w:cstheme="minorHAnsi"/>
          <w:sz w:val="22"/>
          <w:szCs w:val="22"/>
        </w:rPr>
        <w:t>.</w:t>
      </w:r>
    </w:p>
    <w:p w14:paraId="2D56F928" w14:textId="3BFB671F" w:rsidR="002813B8" w:rsidRPr="0060036B" w:rsidRDefault="002813B8" w:rsidP="0060036B">
      <w:pPr>
        <w:pStyle w:val="ListParagraph"/>
        <w:autoSpaceDE w:val="0"/>
        <w:autoSpaceDN w:val="0"/>
        <w:adjustRightInd w:val="0"/>
        <w:ind w:left="0" w:firstLine="567"/>
        <w:jc w:val="both"/>
        <w:rPr>
          <w:rFonts w:ascii="Book Antiqua" w:hAnsi="Book Antiqua" w:cstheme="minorHAnsi"/>
          <w:sz w:val="22"/>
          <w:szCs w:val="22"/>
        </w:rPr>
      </w:pPr>
      <w:r w:rsidRPr="0060036B">
        <w:rPr>
          <w:rFonts w:ascii="Book Antiqua" w:hAnsi="Book Antiqua" w:cstheme="minorHAnsi"/>
          <w:sz w:val="22"/>
          <w:szCs w:val="22"/>
        </w:rPr>
        <w:t xml:space="preserve">Pandangan dari Prof. </w:t>
      </w:r>
      <w:proofErr w:type="spellStart"/>
      <w:r w:rsidRPr="0060036B">
        <w:rPr>
          <w:rFonts w:ascii="Book Antiqua" w:hAnsi="Book Antiqua" w:cstheme="minorHAnsi"/>
          <w:sz w:val="22"/>
          <w:szCs w:val="22"/>
        </w:rPr>
        <w:t>Jimly</w:t>
      </w:r>
      <w:proofErr w:type="spellEnd"/>
      <w:r w:rsidRPr="0060036B">
        <w:rPr>
          <w:rFonts w:ascii="Book Antiqua" w:hAnsi="Book Antiqua" w:cstheme="minorHAnsi"/>
          <w:sz w:val="22"/>
          <w:szCs w:val="22"/>
        </w:rPr>
        <w:t xml:space="preserve"> </w:t>
      </w:r>
      <w:proofErr w:type="spellStart"/>
      <w:r w:rsidRPr="0060036B">
        <w:rPr>
          <w:rFonts w:ascii="Book Antiqua" w:hAnsi="Book Antiqua" w:cstheme="minorHAnsi"/>
          <w:sz w:val="22"/>
          <w:szCs w:val="22"/>
        </w:rPr>
        <w:t>Asshiddiqie</w:t>
      </w:r>
      <w:proofErr w:type="spellEnd"/>
      <w:r w:rsidR="006534C1" w:rsidRPr="0060036B">
        <w:rPr>
          <w:rFonts w:ascii="Book Antiqua" w:hAnsi="Book Antiqua" w:cstheme="minorHAnsi"/>
          <w:sz w:val="22"/>
          <w:szCs w:val="22"/>
        </w:rPr>
        <w:t xml:space="preserve"> </w:t>
      </w:r>
      <w:r w:rsidR="006534C1" w:rsidRPr="0060036B">
        <w:rPr>
          <w:rFonts w:ascii="Book Antiqua" w:hAnsi="Book Antiqua" w:cstheme="minorHAnsi"/>
          <w:sz w:val="22"/>
          <w:szCs w:val="22"/>
        </w:rPr>
        <w:fldChar w:fldCharType="begin" w:fldLock="1"/>
      </w:r>
      <w:r w:rsidR="006534C1" w:rsidRPr="0060036B">
        <w:rPr>
          <w:rFonts w:ascii="Book Antiqua" w:hAnsi="Book Antiqua" w:cstheme="minorHAnsi"/>
          <w:sz w:val="22"/>
          <w:szCs w:val="22"/>
        </w:rPr>
        <w:instrText>ADDIN CSL_CITATION {"citationItems":[{"id":"ITEM-1","itemData":{"author":[{"dropping-particle":"","family":"Asshiddiqie","given":"Jimly","non-dropping-particle":"","parse-names":false,"suffix":""}],"edition":"2","editor":[{"dropping-particle":"","family":"Safa'at","given":"Muchamad Ali","non-dropping-particle":"","parse-names":false,"suffix":""},{"dropping-particle":"","family":"Faiz","given":"Pan Muhammad","non-dropping-particle":"","parse-names":false,"suffix":""}],"id":"ITEM-1","issued":{"date-parts":[["2006","7"]]},"number-of-pages":"1-209","publisher":"Sekretariat Jenderal dan Kepaniteraan Mahkamah Konstitusi RI","publisher-place":"Jakarta","title":"PENGANTAR ILMU HUKUM TATA NEGARA JILID II Persembahan MAHKAMAH KONSTITUSI REPUBLIK INDONESIA","type":"book"},"uris":["http://www.mendeley.com/documents/?uuid=690ee75c-86a9-3d7a-9757-e2656185352f"]}],"mendeley":{"formattedCitation":"(Asshiddiqie, 2006)","plainTextFormattedCitation":"(Asshiddiqie, 2006)","previouslyFormattedCitation":"(Asshiddiqie, 2006)"},"properties":{"noteIndex":0},"schema":"https://github.com/citation-style-language/schema/raw/master/csl-citation.json"}</w:instrText>
      </w:r>
      <w:r w:rsidR="006534C1" w:rsidRPr="0060036B">
        <w:rPr>
          <w:rFonts w:ascii="Book Antiqua" w:hAnsi="Book Antiqua" w:cstheme="minorHAnsi"/>
          <w:sz w:val="22"/>
          <w:szCs w:val="22"/>
        </w:rPr>
        <w:fldChar w:fldCharType="separate"/>
      </w:r>
      <w:r w:rsidR="006534C1" w:rsidRPr="0060036B">
        <w:rPr>
          <w:rFonts w:ascii="Book Antiqua" w:hAnsi="Book Antiqua" w:cstheme="minorHAnsi"/>
          <w:noProof/>
          <w:sz w:val="22"/>
          <w:szCs w:val="22"/>
        </w:rPr>
        <w:t>(Asshiddiqie, 2006)</w:t>
      </w:r>
      <w:r w:rsidR="006534C1" w:rsidRPr="0060036B">
        <w:rPr>
          <w:rFonts w:ascii="Book Antiqua" w:hAnsi="Book Antiqua" w:cstheme="minorHAnsi"/>
          <w:sz w:val="22"/>
          <w:szCs w:val="22"/>
        </w:rPr>
        <w:fldChar w:fldCharType="end"/>
      </w:r>
      <w:r w:rsidRPr="0060036B">
        <w:rPr>
          <w:rFonts w:ascii="Book Antiqua" w:hAnsi="Book Antiqua" w:cstheme="minorHAnsi"/>
          <w:sz w:val="22"/>
          <w:szCs w:val="22"/>
        </w:rPr>
        <w:t xml:space="preserve"> tentang adanya persoalan penyalahgunaan wewenang yang dilakukan oleh pemerintah  menjadi sangat berkorelasi dengan persoalan terkait pemberian WIUPK</w:t>
      </w:r>
      <w:r w:rsidR="00F039F1" w:rsidRPr="0060036B">
        <w:rPr>
          <w:rFonts w:ascii="Book Antiqua" w:hAnsi="Book Antiqua" w:cstheme="minorHAnsi"/>
          <w:sz w:val="22"/>
          <w:szCs w:val="22"/>
        </w:rPr>
        <w:t xml:space="preserve"> </w:t>
      </w:r>
      <w:r w:rsidRPr="0060036B">
        <w:rPr>
          <w:rFonts w:ascii="Book Antiqua" w:hAnsi="Book Antiqua" w:cstheme="minorHAnsi"/>
          <w:sz w:val="22"/>
          <w:szCs w:val="22"/>
        </w:rPr>
        <w:t xml:space="preserve">prioritas kepada Ormas Keagamaan, </w:t>
      </w:r>
      <w:r w:rsidR="009444F3" w:rsidRPr="0060036B">
        <w:rPr>
          <w:rFonts w:ascii="Book Antiqua" w:hAnsi="Book Antiqua" w:cstheme="minorHAnsi"/>
          <w:sz w:val="22"/>
          <w:szCs w:val="22"/>
        </w:rPr>
        <w:t xml:space="preserve">dimana PP Nomor 25 Tahun 2024 dapat </w:t>
      </w:r>
      <w:r w:rsidRPr="0060036B">
        <w:rPr>
          <w:rFonts w:ascii="Book Antiqua" w:hAnsi="Book Antiqua" w:cstheme="minorHAnsi"/>
          <w:sz w:val="22"/>
          <w:szCs w:val="22"/>
        </w:rPr>
        <w:t xml:space="preserve">dianggap telah </w:t>
      </w:r>
      <w:r w:rsidR="009444F3" w:rsidRPr="0060036B">
        <w:rPr>
          <w:rFonts w:ascii="Book Antiqua" w:hAnsi="Book Antiqua" w:cstheme="minorHAnsi"/>
          <w:sz w:val="22"/>
          <w:szCs w:val="22"/>
        </w:rPr>
        <w:t xml:space="preserve">mengatur </w:t>
      </w:r>
      <w:r w:rsidRPr="0060036B">
        <w:rPr>
          <w:rFonts w:ascii="Book Antiqua" w:hAnsi="Book Antiqua" w:cstheme="minorHAnsi"/>
          <w:sz w:val="22"/>
          <w:szCs w:val="22"/>
        </w:rPr>
        <w:t>secara berlebihan</w:t>
      </w:r>
      <w:r w:rsidR="009444F3" w:rsidRPr="0060036B">
        <w:rPr>
          <w:rFonts w:ascii="Book Antiqua" w:hAnsi="Book Antiqua" w:cstheme="minorHAnsi"/>
          <w:sz w:val="22"/>
          <w:szCs w:val="22"/>
        </w:rPr>
        <w:t xml:space="preserve"> terkait dengan </w:t>
      </w:r>
      <w:r w:rsidRPr="0060036B">
        <w:rPr>
          <w:rFonts w:ascii="Book Antiqua" w:hAnsi="Book Antiqua" w:cstheme="minorHAnsi"/>
          <w:sz w:val="22"/>
          <w:szCs w:val="22"/>
        </w:rPr>
        <w:t xml:space="preserve">penambahan materi WIUPK Prioritas untuk organisasi kemasyarakatan keagamaan yang </w:t>
      </w:r>
      <w:r w:rsidR="009444F3" w:rsidRPr="0060036B">
        <w:rPr>
          <w:rFonts w:ascii="Book Antiqua" w:hAnsi="Book Antiqua" w:cstheme="minorHAnsi"/>
          <w:sz w:val="22"/>
          <w:szCs w:val="22"/>
        </w:rPr>
        <w:t xml:space="preserve">tidak diatur dalam </w:t>
      </w:r>
      <w:r w:rsidRPr="0060036B">
        <w:rPr>
          <w:rFonts w:ascii="Book Antiqua" w:hAnsi="Book Antiqua" w:cstheme="minorHAnsi"/>
          <w:sz w:val="22"/>
          <w:szCs w:val="22"/>
        </w:rPr>
        <w:t>materi</w:t>
      </w:r>
      <w:r w:rsidR="009444F3" w:rsidRPr="0060036B">
        <w:rPr>
          <w:rFonts w:ascii="Book Antiqua" w:hAnsi="Book Antiqua" w:cstheme="minorHAnsi"/>
          <w:sz w:val="22"/>
          <w:szCs w:val="22"/>
        </w:rPr>
        <w:t xml:space="preserve"> </w:t>
      </w:r>
      <w:r w:rsidRPr="0060036B">
        <w:rPr>
          <w:rFonts w:ascii="Book Antiqua" w:hAnsi="Book Antiqua" w:cstheme="minorHAnsi"/>
          <w:sz w:val="22"/>
          <w:szCs w:val="22"/>
        </w:rPr>
        <w:t>UU Minerba.</w:t>
      </w:r>
    </w:p>
    <w:p w14:paraId="1552FD84" w14:textId="1EC4E848" w:rsidR="009444F3" w:rsidRDefault="002813B8" w:rsidP="00A15084">
      <w:pPr>
        <w:pStyle w:val="ListParagraph"/>
        <w:autoSpaceDE w:val="0"/>
        <w:autoSpaceDN w:val="0"/>
        <w:adjustRightInd w:val="0"/>
        <w:ind w:left="0" w:firstLine="567"/>
        <w:jc w:val="both"/>
        <w:rPr>
          <w:rFonts w:ascii="Book Antiqua" w:hAnsi="Book Antiqua" w:cstheme="minorHAnsi"/>
          <w:sz w:val="22"/>
          <w:szCs w:val="22"/>
        </w:rPr>
      </w:pPr>
      <w:r w:rsidRPr="0060036B">
        <w:rPr>
          <w:rFonts w:ascii="Book Antiqua" w:hAnsi="Book Antiqua" w:cstheme="minorHAnsi"/>
          <w:sz w:val="22"/>
          <w:szCs w:val="22"/>
        </w:rPr>
        <w:t>Dalam penyusunan</w:t>
      </w:r>
      <w:r w:rsidR="00F039F1" w:rsidRPr="0060036B">
        <w:rPr>
          <w:rFonts w:ascii="Book Antiqua" w:hAnsi="Book Antiqua" w:cstheme="minorHAnsi"/>
          <w:sz w:val="22"/>
          <w:szCs w:val="22"/>
        </w:rPr>
        <w:t xml:space="preserve"> ketentuan </w:t>
      </w:r>
      <w:r w:rsidRPr="0060036B">
        <w:rPr>
          <w:rFonts w:ascii="Book Antiqua" w:hAnsi="Book Antiqua" w:cstheme="minorHAnsi"/>
          <w:sz w:val="22"/>
          <w:szCs w:val="22"/>
        </w:rPr>
        <w:t xml:space="preserve">di Indonesia, pemerintah telah mengatur secara tegas melalui </w:t>
      </w:r>
      <w:r w:rsidR="00F039F1" w:rsidRPr="0060036B">
        <w:rPr>
          <w:rFonts w:ascii="Book Antiqua" w:hAnsi="Book Antiqua" w:cstheme="minorHAnsi"/>
          <w:sz w:val="22"/>
          <w:szCs w:val="22"/>
        </w:rPr>
        <w:t xml:space="preserve">UU </w:t>
      </w:r>
      <w:r w:rsidRPr="0060036B">
        <w:rPr>
          <w:rFonts w:ascii="Book Antiqua" w:hAnsi="Book Antiqua" w:cstheme="minorHAnsi"/>
          <w:sz w:val="22"/>
          <w:szCs w:val="22"/>
        </w:rPr>
        <w:t>No</w:t>
      </w:r>
      <w:r w:rsidR="00F039F1" w:rsidRPr="0060036B">
        <w:rPr>
          <w:rFonts w:ascii="Book Antiqua" w:hAnsi="Book Antiqua" w:cstheme="minorHAnsi"/>
          <w:sz w:val="22"/>
          <w:szCs w:val="22"/>
        </w:rPr>
        <w:t>.</w:t>
      </w:r>
      <w:r w:rsidRPr="0060036B">
        <w:rPr>
          <w:rFonts w:ascii="Book Antiqua" w:hAnsi="Book Antiqua" w:cstheme="minorHAnsi"/>
          <w:sz w:val="22"/>
          <w:szCs w:val="22"/>
        </w:rPr>
        <w:t xml:space="preserve">12 Tahun 2011 </w:t>
      </w:r>
      <w:r w:rsidRPr="0060036B">
        <w:rPr>
          <w:rFonts w:ascii="Book Antiqua" w:hAnsi="Book Antiqua" w:cstheme="minorHAnsi"/>
          <w:i/>
          <w:iCs/>
          <w:sz w:val="22"/>
          <w:szCs w:val="22"/>
        </w:rPr>
        <w:t>junto</w:t>
      </w:r>
      <w:r w:rsidR="00F039F1" w:rsidRPr="0060036B">
        <w:rPr>
          <w:rFonts w:ascii="Book Antiqua" w:hAnsi="Book Antiqua" w:cstheme="minorHAnsi"/>
          <w:i/>
          <w:iCs/>
          <w:sz w:val="22"/>
          <w:szCs w:val="22"/>
        </w:rPr>
        <w:t xml:space="preserve"> </w:t>
      </w:r>
      <w:r w:rsidR="00F039F1" w:rsidRPr="0060036B">
        <w:rPr>
          <w:rFonts w:ascii="Book Antiqua" w:hAnsi="Book Antiqua" w:cstheme="minorHAnsi"/>
          <w:sz w:val="22"/>
          <w:szCs w:val="22"/>
        </w:rPr>
        <w:t xml:space="preserve">UU </w:t>
      </w:r>
      <w:r w:rsidRPr="0060036B">
        <w:rPr>
          <w:rFonts w:ascii="Book Antiqua" w:hAnsi="Book Antiqua" w:cstheme="minorHAnsi"/>
          <w:sz w:val="22"/>
          <w:szCs w:val="22"/>
        </w:rPr>
        <w:t>No</w:t>
      </w:r>
      <w:r w:rsidR="00F039F1" w:rsidRPr="0060036B">
        <w:rPr>
          <w:rFonts w:ascii="Book Antiqua" w:hAnsi="Book Antiqua" w:cstheme="minorHAnsi"/>
          <w:sz w:val="22"/>
          <w:szCs w:val="22"/>
        </w:rPr>
        <w:t>.</w:t>
      </w:r>
      <w:r w:rsidRPr="0060036B">
        <w:rPr>
          <w:rFonts w:ascii="Book Antiqua" w:hAnsi="Book Antiqua" w:cstheme="minorHAnsi"/>
          <w:sz w:val="22"/>
          <w:szCs w:val="22"/>
        </w:rPr>
        <w:t xml:space="preserve">15 Tahun 2019 </w:t>
      </w:r>
      <w:r w:rsidR="00E74DE2" w:rsidRPr="0060036B">
        <w:rPr>
          <w:rFonts w:ascii="Book Antiqua" w:hAnsi="Book Antiqua" w:cstheme="minorHAnsi"/>
          <w:sz w:val="22"/>
          <w:szCs w:val="22"/>
        </w:rPr>
        <w:t>menyediakan sarana untuk dapat</w:t>
      </w:r>
      <w:r w:rsidRPr="0060036B">
        <w:rPr>
          <w:rFonts w:ascii="Book Antiqua" w:hAnsi="Book Antiqua" w:cstheme="minorHAnsi"/>
          <w:sz w:val="22"/>
          <w:szCs w:val="22"/>
        </w:rPr>
        <w:t xml:space="preserve"> diadakannya sebuah proses harmonisasi dalam pelaksanaan tahap-tahap pembentukan suatu peraturan perundang-undangan dengan harapan agar nantinya pembentukan aturan hukum yang akan dibahas dan di undangkan tidak</w:t>
      </w:r>
      <w:r w:rsidR="00AD0439" w:rsidRPr="0060036B">
        <w:rPr>
          <w:rFonts w:ascii="Book Antiqua" w:hAnsi="Book Antiqua" w:cstheme="minorHAnsi"/>
          <w:sz w:val="22"/>
          <w:szCs w:val="22"/>
        </w:rPr>
        <w:t xml:space="preserve"> memuat </w:t>
      </w:r>
      <w:r w:rsidRPr="0060036B">
        <w:rPr>
          <w:rFonts w:ascii="Book Antiqua" w:hAnsi="Book Antiqua" w:cstheme="minorHAnsi"/>
          <w:sz w:val="22"/>
          <w:szCs w:val="22"/>
        </w:rPr>
        <w:t xml:space="preserve">materi-materi yang dapat menimbulkan </w:t>
      </w:r>
      <w:r w:rsidR="00AD0439" w:rsidRPr="0060036B">
        <w:rPr>
          <w:rFonts w:ascii="Book Antiqua" w:hAnsi="Book Antiqua" w:cstheme="minorHAnsi"/>
          <w:sz w:val="22"/>
          <w:szCs w:val="22"/>
        </w:rPr>
        <w:t xml:space="preserve">ruang munculnya </w:t>
      </w:r>
      <w:proofErr w:type="spellStart"/>
      <w:r w:rsidR="00AD0439" w:rsidRPr="0060036B">
        <w:rPr>
          <w:rFonts w:ascii="Book Antiqua" w:hAnsi="Book Antiqua" w:cstheme="minorHAnsi"/>
          <w:sz w:val="22"/>
          <w:szCs w:val="22"/>
        </w:rPr>
        <w:t>disharmonisasi</w:t>
      </w:r>
      <w:proofErr w:type="spellEnd"/>
      <w:r w:rsidR="00AD0439" w:rsidRPr="0060036B">
        <w:rPr>
          <w:rFonts w:ascii="Book Antiqua" w:hAnsi="Book Antiqua" w:cstheme="minorHAnsi"/>
          <w:sz w:val="22"/>
          <w:szCs w:val="22"/>
        </w:rPr>
        <w:t xml:space="preserve"> a</w:t>
      </w:r>
      <w:r w:rsidRPr="0060036B">
        <w:rPr>
          <w:rFonts w:ascii="Book Antiqua" w:hAnsi="Book Antiqua" w:cstheme="minorHAnsi"/>
          <w:sz w:val="22"/>
          <w:szCs w:val="22"/>
        </w:rPr>
        <w:t xml:space="preserve">ntara satu aturan dengan aturan lainnya. </w:t>
      </w:r>
    </w:p>
    <w:p w14:paraId="13C973BA" w14:textId="77777777" w:rsidR="00A15084" w:rsidRDefault="00A15084" w:rsidP="00A15084">
      <w:pPr>
        <w:pStyle w:val="ListParagraph"/>
        <w:autoSpaceDE w:val="0"/>
        <w:autoSpaceDN w:val="0"/>
        <w:adjustRightInd w:val="0"/>
        <w:ind w:left="0" w:firstLine="567"/>
        <w:jc w:val="both"/>
        <w:rPr>
          <w:rFonts w:ascii="Book Antiqua" w:hAnsi="Book Antiqua" w:cstheme="minorHAnsi"/>
          <w:sz w:val="22"/>
          <w:szCs w:val="22"/>
        </w:rPr>
      </w:pPr>
    </w:p>
    <w:p w14:paraId="106B131F" w14:textId="77777777" w:rsidR="00A15084" w:rsidRDefault="00A15084" w:rsidP="00A15084">
      <w:pPr>
        <w:pStyle w:val="ListParagraph"/>
        <w:autoSpaceDE w:val="0"/>
        <w:autoSpaceDN w:val="0"/>
        <w:adjustRightInd w:val="0"/>
        <w:ind w:left="0" w:firstLine="567"/>
        <w:jc w:val="both"/>
        <w:rPr>
          <w:rFonts w:ascii="Book Antiqua" w:hAnsi="Book Antiqua" w:cstheme="minorHAnsi"/>
          <w:sz w:val="22"/>
          <w:szCs w:val="22"/>
        </w:rPr>
      </w:pPr>
    </w:p>
    <w:p w14:paraId="22D2997F" w14:textId="77777777" w:rsidR="00A15084" w:rsidRPr="00A15084" w:rsidRDefault="00A15084" w:rsidP="00A15084">
      <w:pPr>
        <w:pStyle w:val="ListParagraph"/>
        <w:autoSpaceDE w:val="0"/>
        <w:autoSpaceDN w:val="0"/>
        <w:adjustRightInd w:val="0"/>
        <w:ind w:left="0" w:firstLine="567"/>
        <w:jc w:val="both"/>
        <w:rPr>
          <w:rFonts w:ascii="Book Antiqua" w:hAnsi="Book Antiqua" w:cstheme="minorHAnsi"/>
          <w:sz w:val="22"/>
          <w:szCs w:val="22"/>
        </w:rPr>
      </w:pPr>
    </w:p>
    <w:p w14:paraId="629DAA6A" w14:textId="77777777" w:rsidR="002813B8" w:rsidRPr="0060036B" w:rsidRDefault="002813B8" w:rsidP="0060036B">
      <w:pPr>
        <w:jc w:val="both"/>
        <w:rPr>
          <w:rFonts w:ascii="Book Antiqua" w:hAnsi="Book Antiqua"/>
          <w:b/>
          <w:bCs/>
          <w:sz w:val="22"/>
          <w:szCs w:val="22"/>
        </w:rPr>
      </w:pPr>
      <w:r w:rsidRPr="0060036B">
        <w:rPr>
          <w:rFonts w:ascii="Book Antiqua" w:hAnsi="Book Antiqua"/>
          <w:b/>
          <w:bCs/>
          <w:sz w:val="22"/>
          <w:szCs w:val="22"/>
        </w:rPr>
        <w:lastRenderedPageBreak/>
        <w:t>Analisis Peluang dan Tantangan bagi Ormas Keagamaan dalam Mengelola Tambang</w:t>
      </w:r>
    </w:p>
    <w:p w14:paraId="559F9280" w14:textId="77777777" w:rsidR="002813B8" w:rsidRPr="0060036B" w:rsidRDefault="002813B8" w:rsidP="0060036B">
      <w:pPr>
        <w:jc w:val="both"/>
        <w:rPr>
          <w:rFonts w:ascii="Book Antiqua" w:hAnsi="Book Antiqua"/>
          <w:b/>
          <w:bCs/>
          <w:sz w:val="22"/>
          <w:szCs w:val="22"/>
        </w:rPr>
      </w:pPr>
    </w:p>
    <w:p w14:paraId="65C42B37" w14:textId="7DC85F76" w:rsidR="002813B8" w:rsidRPr="0060036B" w:rsidRDefault="002813B8" w:rsidP="0060036B">
      <w:pPr>
        <w:ind w:firstLine="687"/>
        <w:jc w:val="both"/>
        <w:rPr>
          <w:rFonts w:ascii="Book Antiqua" w:hAnsi="Book Antiqua"/>
          <w:sz w:val="22"/>
          <w:szCs w:val="22"/>
        </w:rPr>
      </w:pPr>
      <w:r w:rsidRPr="0060036B">
        <w:rPr>
          <w:rFonts w:ascii="Book Antiqua" w:hAnsi="Book Antiqua"/>
          <w:sz w:val="22"/>
          <w:szCs w:val="22"/>
        </w:rPr>
        <w:t xml:space="preserve">Terbitnya PP 25 Tahun 2024 yang secara jelas memberikan peluang kepada seluruh organisasi </w:t>
      </w:r>
      <w:proofErr w:type="spellStart"/>
      <w:r w:rsidRPr="0060036B">
        <w:rPr>
          <w:rFonts w:ascii="Book Antiqua" w:hAnsi="Book Antiqua"/>
          <w:sz w:val="22"/>
          <w:szCs w:val="22"/>
        </w:rPr>
        <w:t>masyakarat</w:t>
      </w:r>
      <w:proofErr w:type="spellEnd"/>
      <w:r w:rsidRPr="0060036B">
        <w:rPr>
          <w:rFonts w:ascii="Book Antiqua" w:hAnsi="Book Antiqua"/>
          <w:sz w:val="22"/>
          <w:szCs w:val="22"/>
        </w:rPr>
        <w:t xml:space="preserve"> keagamaan untuk dapat mengelola tambang secara bertanggung jawab dan memberikan manfaat ekonomi kepada masyarakat secara signifikan, namun </w:t>
      </w:r>
      <w:proofErr w:type="spellStart"/>
      <w:r w:rsidRPr="0060036B">
        <w:rPr>
          <w:rFonts w:ascii="Book Antiqua" w:hAnsi="Book Antiqua"/>
          <w:sz w:val="22"/>
          <w:szCs w:val="22"/>
        </w:rPr>
        <w:t>disisi</w:t>
      </w:r>
      <w:proofErr w:type="spellEnd"/>
      <w:r w:rsidRPr="0060036B">
        <w:rPr>
          <w:rFonts w:ascii="Book Antiqua" w:hAnsi="Book Antiqua"/>
          <w:sz w:val="22"/>
          <w:szCs w:val="22"/>
        </w:rPr>
        <w:t xml:space="preserve"> lain peluang tersebut juga menimbulkan potensi adanya tantangan yang dihadapi ormas, seperti tantangan terhadap biaya produksi dari pengelolaan tambang, dampak potensi kerusakan lingkungan akibat pengelolaan tambang, manfaat ekonomis yang diperoleh belum tentu sebanding dengan sumberdaya operasional yang dikeluarkan karena melibatkan kontraktor, potensi konflik dengan masyarakat adat, cadangan yang tersisa dari bekas tambang yang diberikan </w:t>
      </w:r>
      <w:proofErr w:type="spellStart"/>
      <w:r w:rsidRPr="0060036B">
        <w:rPr>
          <w:rFonts w:ascii="Book Antiqua" w:hAnsi="Book Antiqua"/>
          <w:sz w:val="22"/>
          <w:szCs w:val="22"/>
        </w:rPr>
        <w:t>permerintah</w:t>
      </w:r>
      <w:proofErr w:type="spellEnd"/>
      <w:r w:rsidRPr="0060036B">
        <w:rPr>
          <w:rFonts w:ascii="Book Antiqua" w:hAnsi="Book Antiqua"/>
          <w:sz w:val="22"/>
          <w:szCs w:val="22"/>
        </w:rPr>
        <w:t xml:space="preserve"> dan jangka waktu penawaran WIUPK yang hanya lima tahun kemungkinan besar belum cukup untuk memperoleh hasil yang signifikan dalam pertambangan</w:t>
      </w:r>
      <w:r w:rsidR="006534C1" w:rsidRPr="0060036B">
        <w:rPr>
          <w:rFonts w:ascii="Book Antiqua" w:hAnsi="Book Antiqua"/>
          <w:sz w:val="22"/>
          <w:szCs w:val="22"/>
        </w:rPr>
        <w:t xml:space="preserve"> </w:t>
      </w:r>
      <w:r w:rsidR="006534C1" w:rsidRPr="0060036B">
        <w:rPr>
          <w:rFonts w:ascii="Book Antiqua" w:hAnsi="Book Antiqua"/>
          <w:sz w:val="22"/>
          <w:szCs w:val="22"/>
        </w:rPr>
        <w:fldChar w:fldCharType="begin" w:fldLock="1"/>
      </w:r>
      <w:r w:rsidR="00991DE0" w:rsidRPr="0060036B">
        <w:rPr>
          <w:rFonts w:ascii="Book Antiqua" w:hAnsi="Book Antiqua"/>
          <w:sz w:val="22"/>
          <w:szCs w:val="22"/>
        </w:rPr>
        <w:instrText>ADDIN CSL_CITATION {"citationItems":[{"id":"ITEM-1","itemData":{"author":[{"dropping-particle":"","family":"Surya","given":"T Ade","non-dropping-particle":"","parse-names":false,"suffix":""},{"dropping-particle":"","family":"Suryawan","given":"Audry Amaradyaputri","non-dropping-particle":"","parse-names":false,"suffix":""}],"id":"ITEM-1","issue":"15","issued":{"date-parts":[["2024"]]},"title":"Pengelolaan Tambang","type":"article-journal","volume":"XVI"},"uris":["http://www.mendeley.com/documents/?uuid=3afd7437-7dc2-4c96-8d11-613f53d95825"]}],"mendeley":{"formattedCitation":"(Surya &amp; Suryawan, 2024)","plainTextFormattedCitation":"(Surya &amp; Suryawan, 2024)","previouslyFormattedCitation":"(Surya &amp; Suryawan, 2024)"},"properties":{"noteIndex":0},"schema":"https://github.com/citation-style-language/schema/raw/master/csl-citation.json"}</w:instrText>
      </w:r>
      <w:r w:rsidR="006534C1" w:rsidRPr="0060036B">
        <w:rPr>
          <w:rFonts w:ascii="Book Antiqua" w:hAnsi="Book Antiqua"/>
          <w:sz w:val="22"/>
          <w:szCs w:val="22"/>
        </w:rPr>
        <w:fldChar w:fldCharType="separate"/>
      </w:r>
      <w:r w:rsidR="006534C1" w:rsidRPr="0060036B">
        <w:rPr>
          <w:rFonts w:ascii="Book Antiqua" w:hAnsi="Book Antiqua"/>
          <w:noProof/>
          <w:sz w:val="22"/>
          <w:szCs w:val="22"/>
        </w:rPr>
        <w:t>(Surya &amp; Suryawan, 2024)</w:t>
      </w:r>
      <w:r w:rsidR="006534C1" w:rsidRPr="0060036B">
        <w:rPr>
          <w:rFonts w:ascii="Book Antiqua" w:hAnsi="Book Antiqua"/>
          <w:sz w:val="22"/>
          <w:szCs w:val="22"/>
        </w:rPr>
        <w:fldChar w:fldCharType="end"/>
      </w:r>
      <w:r w:rsidRPr="0060036B">
        <w:rPr>
          <w:rFonts w:ascii="Book Antiqua" w:hAnsi="Book Antiqua"/>
          <w:sz w:val="22"/>
          <w:szCs w:val="22"/>
        </w:rPr>
        <w:t>.</w:t>
      </w:r>
    </w:p>
    <w:p w14:paraId="73F8E065" w14:textId="0AC37B14" w:rsidR="002813B8" w:rsidRPr="0060036B" w:rsidRDefault="002813B8" w:rsidP="0060036B">
      <w:pPr>
        <w:ind w:firstLine="687"/>
        <w:jc w:val="both"/>
        <w:rPr>
          <w:rFonts w:ascii="Book Antiqua" w:hAnsi="Book Antiqua"/>
          <w:sz w:val="22"/>
          <w:szCs w:val="22"/>
        </w:rPr>
      </w:pPr>
      <w:r w:rsidRPr="0060036B">
        <w:rPr>
          <w:rFonts w:ascii="Book Antiqua" w:hAnsi="Book Antiqua"/>
          <w:sz w:val="22"/>
          <w:szCs w:val="22"/>
        </w:rPr>
        <w:t>Perhimpunan Ahli Pertambangan Indonesia (</w:t>
      </w:r>
      <w:proofErr w:type="spellStart"/>
      <w:r w:rsidRPr="0060036B">
        <w:rPr>
          <w:rFonts w:ascii="Book Antiqua" w:hAnsi="Book Antiqua"/>
          <w:sz w:val="22"/>
          <w:szCs w:val="22"/>
        </w:rPr>
        <w:t>Perhapi</w:t>
      </w:r>
      <w:proofErr w:type="spellEnd"/>
      <w:r w:rsidRPr="0060036B">
        <w:rPr>
          <w:rFonts w:ascii="Book Antiqua" w:hAnsi="Book Antiqua"/>
          <w:sz w:val="22"/>
          <w:szCs w:val="22"/>
        </w:rPr>
        <w:t>) menyampaikan beberapa aspek penting yang perlu diperhatikan sebelum ormas keagamaan mulai mengelola tambang seperti kesiapan</w:t>
      </w:r>
      <w:r w:rsidR="00750FFC" w:rsidRPr="0060036B">
        <w:rPr>
          <w:rFonts w:ascii="Book Antiqua" w:hAnsi="Book Antiqua"/>
          <w:sz w:val="22"/>
          <w:szCs w:val="22"/>
        </w:rPr>
        <w:t xml:space="preserve"> struktural dan manajerial </w:t>
      </w:r>
      <w:r w:rsidRPr="0060036B">
        <w:rPr>
          <w:rFonts w:ascii="Book Antiqua" w:hAnsi="Book Antiqua"/>
          <w:sz w:val="22"/>
          <w:szCs w:val="22"/>
        </w:rPr>
        <w:t>yang kompeten di bidang pertambangan</w:t>
      </w:r>
      <w:r w:rsidR="00750FFC" w:rsidRPr="0060036B">
        <w:rPr>
          <w:rFonts w:ascii="Book Antiqua" w:hAnsi="Book Antiqua"/>
          <w:sz w:val="22"/>
          <w:szCs w:val="22"/>
        </w:rPr>
        <w:t xml:space="preserve"> </w:t>
      </w:r>
      <w:r w:rsidRPr="0060036B">
        <w:rPr>
          <w:rFonts w:ascii="Book Antiqua" w:hAnsi="Book Antiqua"/>
          <w:sz w:val="22"/>
          <w:szCs w:val="22"/>
        </w:rPr>
        <w:t>harus menjadi prioritas</w:t>
      </w:r>
      <w:r w:rsidR="00991DE0" w:rsidRPr="0060036B">
        <w:rPr>
          <w:rFonts w:ascii="Book Antiqua" w:hAnsi="Book Antiqua"/>
          <w:sz w:val="22"/>
          <w:szCs w:val="22"/>
        </w:rPr>
        <w:t xml:space="preserve"> </w:t>
      </w:r>
      <w:r w:rsidR="00991DE0" w:rsidRPr="0060036B">
        <w:rPr>
          <w:rFonts w:ascii="Book Antiqua" w:hAnsi="Book Antiqua"/>
          <w:sz w:val="22"/>
          <w:szCs w:val="22"/>
        </w:rPr>
        <w:fldChar w:fldCharType="begin" w:fldLock="1"/>
      </w:r>
      <w:r w:rsidR="00745E04" w:rsidRPr="0060036B">
        <w:rPr>
          <w:rFonts w:ascii="Book Antiqua" w:hAnsi="Book Antiqua"/>
          <w:sz w:val="22"/>
          <w:szCs w:val="22"/>
        </w:rPr>
        <w:instrText>ADDIN CSL_CITATION {"citationItems":[{"id":"ITEM-1","itemData":{"URL":"https://ekonomi.bisnis.com/read/20240729/44/1786411/pesan-para-ahli-untuk-nu-dan-muhammadiyah-sebelum-kelola-konsesi-tambang","accessed":{"date-parts":[["2024","10","7"]]},"author":[{"dropping-particle":"","family":"Saputra","given":"Dany","non-dropping-particle":"","parse-names":false,"suffix":""}],"id":"ITEM-1","issued":{"date-parts":[["2024","7","29"]]},"title":"Pesan Para Ahli untuk NU dan Muhammadiyah Sebelum Kelola Konsesi Tambang","type":"webpage"},"uris":["http://www.mendeley.com/documents/?uuid=6639c07d-f330-3b8b-9a4e-34cdd6388ff2"]}],"mendeley":{"formattedCitation":"(Saputra, 2024)","plainTextFormattedCitation":"(Saputra, 2024)","previouslyFormattedCitation":"(Saputra, 2024)"},"properties":{"noteIndex":0},"schema":"https://github.com/citation-style-language/schema/raw/master/csl-citation.json"}</w:instrText>
      </w:r>
      <w:r w:rsidR="00991DE0" w:rsidRPr="0060036B">
        <w:rPr>
          <w:rFonts w:ascii="Book Antiqua" w:hAnsi="Book Antiqua"/>
          <w:sz w:val="22"/>
          <w:szCs w:val="22"/>
        </w:rPr>
        <w:fldChar w:fldCharType="separate"/>
      </w:r>
      <w:r w:rsidR="00991DE0" w:rsidRPr="0060036B">
        <w:rPr>
          <w:rFonts w:ascii="Book Antiqua" w:hAnsi="Book Antiqua"/>
          <w:noProof/>
          <w:sz w:val="22"/>
          <w:szCs w:val="22"/>
        </w:rPr>
        <w:t>(Saputra, 2024)</w:t>
      </w:r>
      <w:r w:rsidR="00991DE0" w:rsidRPr="0060036B">
        <w:rPr>
          <w:rFonts w:ascii="Book Antiqua" w:hAnsi="Book Antiqua"/>
          <w:sz w:val="22"/>
          <w:szCs w:val="22"/>
        </w:rPr>
        <w:fldChar w:fldCharType="end"/>
      </w:r>
      <w:r w:rsidRPr="0060036B">
        <w:rPr>
          <w:rFonts w:ascii="Book Antiqua" w:hAnsi="Book Antiqua"/>
          <w:sz w:val="22"/>
          <w:szCs w:val="22"/>
        </w:rPr>
        <w:t>. Selain itu, pengawasan yang ketat terhadap proses due diligence sangat diperlukan untuk mengkaji aspek investasi, termasuk ketersediaan teknologi, potensi keuntungan komersial, dan penerimaan sosial-politik. Proses due diligence yang harus dilakukan mencakup eksplorasi, studi kelayakan, analisis dampa</w:t>
      </w:r>
      <w:r w:rsidR="00991DE0" w:rsidRPr="0060036B">
        <w:rPr>
          <w:rFonts w:ascii="Book Antiqua" w:hAnsi="Book Antiqua"/>
          <w:sz w:val="22"/>
          <w:szCs w:val="22"/>
        </w:rPr>
        <w:t>k</w:t>
      </w:r>
      <w:r w:rsidRPr="0060036B">
        <w:rPr>
          <w:rFonts w:ascii="Book Antiqua" w:hAnsi="Book Antiqua"/>
          <w:sz w:val="22"/>
          <w:szCs w:val="22"/>
        </w:rPr>
        <w:t xml:space="preserve"> lingkungan, konstruksi, dan penambangan untuk memastikan pengelolaan tambang yang efektif dan berkelanjutan. Untuk memastikan pengelolaan tambang yang efektif oleh ormas keagamaan, pemerintah menyatakan akan selektif dalam mengeluarkan izin melalui penerapan persyaratan sebagaimana diatur dalam Permen ESDM No. 26 Tahun 2018. Persyaratan</w:t>
      </w:r>
      <w:r w:rsidR="00CC7447" w:rsidRPr="0060036B">
        <w:rPr>
          <w:rFonts w:ascii="Book Antiqua" w:hAnsi="Book Antiqua"/>
          <w:sz w:val="22"/>
          <w:szCs w:val="22"/>
        </w:rPr>
        <w:t xml:space="preserve"> secara teknis disusun sedemikian rupa agar </w:t>
      </w:r>
      <w:r w:rsidRPr="0060036B">
        <w:rPr>
          <w:rFonts w:ascii="Book Antiqua" w:hAnsi="Book Antiqua"/>
          <w:sz w:val="22"/>
          <w:szCs w:val="22"/>
        </w:rPr>
        <w:t>mencakup</w:t>
      </w:r>
      <w:r w:rsidR="00CC7447" w:rsidRPr="0060036B">
        <w:rPr>
          <w:rFonts w:ascii="Book Antiqua" w:hAnsi="Book Antiqua"/>
          <w:sz w:val="22"/>
          <w:szCs w:val="22"/>
        </w:rPr>
        <w:t xml:space="preserve"> persyaratan dan tata cara</w:t>
      </w:r>
      <w:r w:rsidR="002D43A8" w:rsidRPr="0060036B">
        <w:rPr>
          <w:rFonts w:ascii="Book Antiqua" w:hAnsi="Book Antiqua"/>
          <w:sz w:val="22"/>
          <w:szCs w:val="22"/>
        </w:rPr>
        <w:t xml:space="preserve"> </w:t>
      </w:r>
      <w:r w:rsidRPr="0060036B">
        <w:rPr>
          <w:rFonts w:ascii="Book Antiqua" w:hAnsi="Book Antiqua"/>
          <w:sz w:val="22"/>
          <w:szCs w:val="22"/>
        </w:rPr>
        <w:t xml:space="preserve">pertambangan yang baik </w:t>
      </w:r>
      <w:r w:rsidR="002D43A8" w:rsidRPr="0060036B">
        <w:rPr>
          <w:rFonts w:ascii="Book Antiqua" w:hAnsi="Book Antiqua"/>
          <w:sz w:val="22"/>
          <w:szCs w:val="22"/>
        </w:rPr>
        <w:t>serta</w:t>
      </w:r>
      <w:r w:rsidR="002D43A8" w:rsidRPr="0060036B">
        <w:rPr>
          <w:rFonts w:ascii="Book Antiqua" w:hAnsi="Book Antiqua"/>
          <w:i/>
          <w:iCs/>
          <w:sz w:val="22"/>
          <w:szCs w:val="22"/>
        </w:rPr>
        <w:t xml:space="preserve"> good </w:t>
      </w:r>
      <w:proofErr w:type="gramStart"/>
      <w:r w:rsidR="002D43A8" w:rsidRPr="0060036B">
        <w:rPr>
          <w:rFonts w:ascii="Book Antiqua" w:hAnsi="Book Antiqua"/>
          <w:i/>
          <w:iCs/>
          <w:sz w:val="22"/>
          <w:szCs w:val="22"/>
        </w:rPr>
        <w:t xml:space="preserve">governance </w:t>
      </w:r>
      <w:r w:rsidRPr="0060036B">
        <w:rPr>
          <w:rFonts w:ascii="Book Antiqua" w:hAnsi="Book Antiqua"/>
          <w:sz w:val="22"/>
          <w:szCs w:val="22"/>
        </w:rPr>
        <w:t xml:space="preserve"> pengusahaan</w:t>
      </w:r>
      <w:proofErr w:type="gramEnd"/>
      <w:r w:rsidRPr="0060036B">
        <w:rPr>
          <w:rFonts w:ascii="Book Antiqua" w:hAnsi="Book Antiqua"/>
          <w:sz w:val="22"/>
          <w:szCs w:val="22"/>
        </w:rPr>
        <w:t xml:space="preserve"> pertambangan. Menteri Investasi/Kepala BKPM menegaskan bahwa pemerintah akan memastikan ormas </w:t>
      </w:r>
      <w:r w:rsidRPr="0060036B">
        <w:rPr>
          <w:rFonts w:ascii="Book Antiqua" w:hAnsi="Book Antiqua"/>
          <w:sz w:val="22"/>
          <w:szCs w:val="22"/>
        </w:rPr>
        <w:t>keagamaan memiliki badan usaha yang mayoritas sahamnya dimiliki dan dikendalikan oleh ormas keagamaan tersebut</w:t>
      </w:r>
      <w:r w:rsidR="00991DE0" w:rsidRPr="0060036B">
        <w:rPr>
          <w:rFonts w:ascii="Book Antiqua" w:hAnsi="Book Antiqua"/>
          <w:sz w:val="22"/>
          <w:szCs w:val="22"/>
        </w:rPr>
        <w:t xml:space="preserve"> </w:t>
      </w:r>
      <w:r w:rsidR="00745E04" w:rsidRPr="0060036B">
        <w:rPr>
          <w:rFonts w:ascii="Book Antiqua" w:hAnsi="Book Antiqua"/>
          <w:sz w:val="22"/>
          <w:szCs w:val="22"/>
        </w:rPr>
        <w:fldChar w:fldCharType="begin" w:fldLock="1"/>
      </w:r>
      <w:r w:rsidR="00853A6B" w:rsidRPr="0060036B">
        <w:rPr>
          <w:rFonts w:ascii="Book Antiqua" w:hAnsi="Book Antiqua"/>
          <w:sz w:val="22"/>
          <w:szCs w:val="22"/>
        </w:rPr>
        <w:instrText>ADDIN CSL_CITATION {"citationItems":[{"id":"ITEM-1","itemData":{"URL":"https://kabar24.bisnis.com/read/20240723/15/1784720/ekonom-soroti-langkah-jokowi-teken-perpres-izin-tambang-untuk-ormas-keagamaan","accessed":{"date-parts":[["2024","10","7"]]},"author":[{"dropping-particle":"","family":"Evandio","given":"Akbar","non-dropping-particle":"","parse-names":false,"suffix":""}],"id":"ITEM-1","issued":{"date-parts":[["2024","7","23"]]},"title":"Ekonom Soroti Langkah Jokowi Teken Perpres Izin Tambang untuk Ormas Keagamaan","type":"webpage"},"uris":["http://www.mendeley.com/documents/?uuid=dba8e787-8793-3153-b75d-1b4e88bac325"]}],"mendeley":{"formattedCitation":"(Evandio, 2024)","plainTextFormattedCitation":"(Evandio, 2024)","previouslyFormattedCitation":"(Evandio, 2024)"},"properties":{"noteIndex":0},"schema":"https://github.com/citation-style-language/schema/raw/master/csl-citation.json"}</w:instrText>
      </w:r>
      <w:r w:rsidR="00745E04" w:rsidRPr="0060036B">
        <w:rPr>
          <w:rFonts w:ascii="Book Antiqua" w:hAnsi="Book Antiqua"/>
          <w:sz w:val="22"/>
          <w:szCs w:val="22"/>
        </w:rPr>
        <w:fldChar w:fldCharType="separate"/>
      </w:r>
      <w:r w:rsidR="00745E04" w:rsidRPr="0060036B">
        <w:rPr>
          <w:rFonts w:ascii="Book Antiqua" w:hAnsi="Book Antiqua"/>
          <w:noProof/>
          <w:sz w:val="22"/>
          <w:szCs w:val="22"/>
        </w:rPr>
        <w:t>(Evandio, 2024)</w:t>
      </w:r>
      <w:r w:rsidR="00745E04" w:rsidRPr="0060036B">
        <w:rPr>
          <w:rFonts w:ascii="Book Antiqua" w:hAnsi="Book Antiqua"/>
          <w:sz w:val="22"/>
          <w:szCs w:val="22"/>
        </w:rPr>
        <w:fldChar w:fldCharType="end"/>
      </w:r>
      <w:r w:rsidRPr="0060036B">
        <w:rPr>
          <w:rFonts w:ascii="Book Antiqua" w:hAnsi="Book Antiqua"/>
          <w:sz w:val="22"/>
          <w:szCs w:val="22"/>
        </w:rPr>
        <w:t xml:space="preserve">. Selain itu, pengelolaan tambang harus dilakukan secara profesional untuk memastikan pendapatan yang diperoleh dapat menunjang program-program sosial. Ormas keagamaan yang menerima WIUPK </w:t>
      </w:r>
      <w:r w:rsidR="00EB3DB4" w:rsidRPr="0060036B">
        <w:rPr>
          <w:rFonts w:ascii="Book Antiqua" w:hAnsi="Book Antiqua"/>
          <w:sz w:val="22"/>
          <w:szCs w:val="22"/>
        </w:rPr>
        <w:t>di</w:t>
      </w:r>
      <w:r w:rsidRPr="0060036B">
        <w:rPr>
          <w:rFonts w:ascii="Book Antiqua" w:hAnsi="Book Antiqua"/>
          <w:sz w:val="22"/>
          <w:szCs w:val="22"/>
        </w:rPr>
        <w:t>harus</w:t>
      </w:r>
      <w:r w:rsidR="00EB3DB4" w:rsidRPr="0060036B">
        <w:rPr>
          <w:rFonts w:ascii="Book Antiqua" w:hAnsi="Book Antiqua"/>
          <w:sz w:val="22"/>
          <w:szCs w:val="22"/>
        </w:rPr>
        <w:t xml:space="preserve">kan untuk mampu memenuhi kualifikasi untuk memperoleh </w:t>
      </w:r>
      <w:r w:rsidRPr="0060036B">
        <w:rPr>
          <w:rFonts w:ascii="Book Antiqua" w:hAnsi="Book Antiqua"/>
          <w:sz w:val="22"/>
          <w:szCs w:val="22"/>
        </w:rPr>
        <w:t xml:space="preserve">izin usaha </w:t>
      </w:r>
      <w:r w:rsidR="00EB3DB4" w:rsidRPr="0060036B">
        <w:rPr>
          <w:rFonts w:ascii="Book Antiqua" w:hAnsi="Book Antiqua"/>
          <w:sz w:val="22"/>
          <w:szCs w:val="22"/>
        </w:rPr>
        <w:t xml:space="preserve">pertambangan </w:t>
      </w:r>
      <w:r w:rsidRPr="0060036B">
        <w:rPr>
          <w:rFonts w:ascii="Book Antiqua" w:hAnsi="Book Antiqua"/>
          <w:sz w:val="22"/>
          <w:szCs w:val="22"/>
        </w:rPr>
        <w:t xml:space="preserve">serta memiliki </w:t>
      </w:r>
      <w:r w:rsidR="00EB3DB4" w:rsidRPr="0060036B">
        <w:rPr>
          <w:rFonts w:ascii="Book Antiqua" w:hAnsi="Book Antiqua"/>
          <w:sz w:val="22"/>
          <w:szCs w:val="22"/>
        </w:rPr>
        <w:t xml:space="preserve">struktur </w:t>
      </w:r>
      <w:r w:rsidRPr="0060036B">
        <w:rPr>
          <w:rFonts w:ascii="Book Antiqua" w:hAnsi="Book Antiqua"/>
          <w:sz w:val="22"/>
          <w:szCs w:val="22"/>
        </w:rPr>
        <w:t xml:space="preserve">yang </w:t>
      </w:r>
      <w:r w:rsidR="00EB3DB4" w:rsidRPr="0060036B">
        <w:rPr>
          <w:rFonts w:ascii="Book Antiqua" w:hAnsi="Book Antiqua"/>
          <w:sz w:val="22"/>
          <w:szCs w:val="22"/>
        </w:rPr>
        <w:t xml:space="preserve">mampu menjalankan bisnis secara </w:t>
      </w:r>
      <w:r w:rsidRPr="0060036B">
        <w:rPr>
          <w:rFonts w:ascii="Book Antiqua" w:hAnsi="Book Antiqua"/>
          <w:sz w:val="22"/>
          <w:szCs w:val="22"/>
        </w:rPr>
        <w:t xml:space="preserve">ekonomi dengan tujuan </w:t>
      </w:r>
      <w:r w:rsidR="00A92AB4" w:rsidRPr="0060036B">
        <w:rPr>
          <w:rFonts w:ascii="Book Antiqua" w:hAnsi="Book Antiqua"/>
          <w:sz w:val="22"/>
          <w:szCs w:val="22"/>
        </w:rPr>
        <w:t xml:space="preserve">pemerataan </w:t>
      </w:r>
      <w:r w:rsidRPr="0060036B">
        <w:rPr>
          <w:rFonts w:ascii="Book Antiqua" w:hAnsi="Book Antiqua"/>
          <w:sz w:val="22"/>
          <w:szCs w:val="22"/>
        </w:rPr>
        <w:t xml:space="preserve">ekonomi </w:t>
      </w:r>
      <w:r w:rsidR="00A92AB4" w:rsidRPr="0060036B">
        <w:rPr>
          <w:rFonts w:ascii="Book Antiqua" w:hAnsi="Book Antiqua"/>
          <w:sz w:val="22"/>
          <w:szCs w:val="22"/>
        </w:rPr>
        <w:t xml:space="preserve">bagi masyarakat demi meningkatkan </w:t>
      </w:r>
      <w:r w:rsidRPr="0060036B">
        <w:rPr>
          <w:rFonts w:ascii="Book Antiqua" w:hAnsi="Book Antiqua"/>
          <w:sz w:val="22"/>
          <w:szCs w:val="22"/>
        </w:rPr>
        <w:t>kesejahteraan. Untuk mencegah potensi konflik kepentingan, badan usaha yang dibentuk oleh ormas keagamaan</w:t>
      </w:r>
      <w:r w:rsidR="00FD55E4" w:rsidRPr="0060036B">
        <w:rPr>
          <w:rFonts w:ascii="Book Antiqua" w:hAnsi="Book Antiqua"/>
          <w:sz w:val="22"/>
          <w:szCs w:val="22"/>
        </w:rPr>
        <w:t xml:space="preserve"> terkait dengan bisnis pertambangan tidak diperkenankan untuk </w:t>
      </w:r>
      <w:r w:rsidRPr="0060036B">
        <w:rPr>
          <w:rFonts w:ascii="Book Antiqua" w:hAnsi="Book Antiqua"/>
          <w:sz w:val="22"/>
          <w:szCs w:val="22"/>
        </w:rPr>
        <w:t xml:space="preserve">bekerja sama dengan pemegang PKP2B sebelumnya atau </w:t>
      </w:r>
      <w:r w:rsidR="00FD55E4" w:rsidRPr="0060036B">
        <w:rPr>
          <w:rFonts w:ascii="Book Antiqua" w:hAnsi="Book Antiqua"/>
          <w:sz w:val="22"/>
          <w:szCs w:val="22"/>
        </w:rPr>
        <w:t>yang terafiliasi dengan pemegang PKP2B sebelumnya</w:t>
      </w:r>
      <w:r w:rsidRPr="0060036B">
        <w:rPr>
          <w:rFonts w:ascii="Book Antiqua" w:hAnsi="Book Antiqua"/>
          <w:sz w:val="22"/>
          <w:szCs w:val="22"/>
        </w:rPr>
        <w:t>. Selain itu, Izin Usaha Pertambangan Khusus</w:t>
      </w:r>
      <w:r w:rsidR="00FD55E4" w:rsidRPr="0060036B">
        <w:rPr>
          <w:rFonts w:ascii="Book Antiqua" w:hAnsi="Book Antiqua"/>
          <w:sz w:val="22"/>
          <w:szCs w:val="22"/>
        </w:rPr>
        <w:t xml:space="preserve"> yang di peroleh oleh ormas keagamaan </w:t>
      </w:r>
      <w:r w:rsidRPr="0060036B">
        <w:rPr>
          <w:rFonts w:ascii="Book Antiqua" w:hAnsi="Book Antiqua"/>
          <w:sz w:val="22"/>
          <w:szCs w:val="22"/>
        </w:rPr>
        <w:t xml:space="preserve">dan/atau kepemilikan saham ormas keagamaan tidak dapat dipindahtangankan tanpa persetujuan Menteri ESDM. Dengan langkah-langkah ini diharapkan ormas keagamaan dapat mengelola tambang secara efektif dan memberikan manfaat yang berkelanjutan bagi masyarakat. </w:t>
      </w:r>
    </w:p>
    <w:p w14:paraId="2DC58571" w14:textId="77777777" w:rsidR="002813B8" w:rsidRPr="0060036B" w:rsidRDefault="002813B8" w:rsidP="0060036B">
      <w:pPr>
        <w:ind w:firstLine="687"/>
        <w:jc w:val="both"/>
        <w:rPr>
          <w:rFonts w:ascii="Book Antiqua" w:hAnsi="Book Antiqua"/>
          <w:sz w:val="22"/>
          <w:szCs w:val="22"/>
        </w:rPr>
      </w:pPr>
    </w:p>
    <w:p w14:paraId="5EC353D4" w14:textId="77777777" w:rsidR="002813B8" w:rsidRPr="0060036B" w:rsidRDefault="002813B8" w:rsidP="0060036B">
      <w:pPr>
        <w:pStyle w:val="Heading4"/>
        <w:ind w:firstLine="0"/>
        <w:rPr>
          <w:rFonts w:ascii="Book Antiqua" w:hAnsi="Book Antiqua"/>
          <w:b/>
          <w:szCs w:val="22"/>
        </w:rPr>
      </w:pPr>
      <w:r w:rsidRPr="0060036B">
        <w:rPr>
          <w:rFonts w:ascii="Book Antiqua" w:hAnsi="Book Antiqua"/>
          <w:b/>
          <w:szCs w:val="22"/>
        </w:rPr>
        <w:t xml:space="preserve">SIMPULAN </w:t>
      </w:r>
    </w:p>
    <w:p w14:paraId="2CEE8E12" w14:textId="77777777" w:rsidR="007567CB" w:rsidRPr="0060036B" w:rsidRDefault="002813B8" w:rsidP="0060036B">
      <w:pPr>
        <w:ind w:firstLine="687"/>
        <w:jc w:val="both"/>
        <w:rPr>
          <w:rFonts w:ascii="Book Antiqua" w:hAnsi="Book Antiqua" w:cstheme="minorHAnsi"/>
          <w:sz w:val="22"/>
          <w:szCs w:val="22"/>
        </w:rPr>
      </w:pPr>
      <w:r w:rsidRPr="0060036B">
        <w:rPr>
          <w:rFonts w:ascii="Book Antiqua" w:hAnsi="Book Antiqua"/>
          <w:sz w:val="22"/>
          <w:szCs w:val="22"/>
        </w:rPr>
        <w:t>Kebijakan pemerintah memberikan prioritas penawaran WIUPK kepada ormas keagamaan menimbulkan polemik di masyarakat selain k</w:t>
      </w:r>
      <w:r w:rsidRPr="0060036B">
        <w:rPr>
          <w:rFonts w:ascii="Book Antiqua" w:hAnsi="Book Antiqua" w:cstheme="minorHAnsi"/>
          <w:sz w:val="22"/>
          <w:szCs w:val="22"/>
        </w:rPr>
        <w:t xml:space="preserve">onflik norma antara Pasal 83A PP No. 25 Tahun 2024 memberikan WIUPK </w:t>
      </w:r>
      <w:r w:rsidR="00BB4A30" w:rsidRPr="0060036B">
        <w:rPr>
          <w:rFonts w:ascii="Book Antiqua" w:hAnsi="Book Antiqua" w:cstheme="minorHAnsi"/>
          <w:sz w:val="22"/>
          <w:szCs w:val="22"/>
        </w:rPr>
        <w:t xml:space="preserve">Prioritas </w:t>
      </w:r>
      <w:r w:rsidRPr="0060036B">
        <w:rPr>
          <w:rFonts w:ascii="Book Antiqua" w:hAnsi="Book Antiqua" w:cstheme="minorHAnsi"/>
          <w:sz w:val="22"/>
          <w:szCs w:val="22"/>
        </w:rPr>
        <w:t>kepada Badan Usaha Milik Ormas Keagamaan</w:t>
      </w:r>
      <w:r w:rsidR="00BB4A30" w:rsidRPr="0060036B">
        <w:rPr>
          <w:rFonts w:ascii="Book Antiqua" w:hAnsi="Book Antiqua" w:cstheme="minorHAnsi"/>
          <w:sz w:val="22"/>
          <w:szCs w:val="22"/>
        </w:rPr>
        <w:t xml:space="preserve">. UU Minerba </w:t>
      </w:r>
      <w:r w:rsidRPr="0060036B">
        <w:rPr>
          <w:rFonts w:ascii="Book Antiqua" w:hAnsi="Book Antiqua" w:cstheme="minorHAnsi"/>
          <w:sz w:val="22"/>
          <w:szCs w:val="22"/>
        </w:rPr>
        <w:t xml:space="preserve">Pasal 75 ayat (2) dan (3) secara jelas menyatakan bahwa prioritas pemberian IUPK diberikan kepada BUMN dan BUMD. </w:t>
      </w:r>
    </w:p>
    <w:p w14:paraId="1C7D5083" w14:textId="77777777" w:rsidR="007567CB" w:rsidRPr="0060036B" w:rsidRDefault="002813B8" w:rsidP="0060036B">
      <w:pPr>
        <w:ind w:firstLine="687"/>
        <w:jc w:val="both"/>
        <w:rPr>
          <w:rFonts w:ascii="Book Antiqua" w:hAnsi="Book Antiqua"/>
          <w:sz w:val="22"/>
          <w:szCs w:val="22"/>
        </w:rPr>
      </w:pPr>
      <w:r w:rsidRPr="0060036B">
        <w:rPr>
          <w:rFonts w:ascii="Book Antiqua" w:hAnsi="Book Antiqua" w:cstheme="minorHAnsi"/>
          <w:sz w:val="22"/>
          <w:szCs w:val="22"/>
        </w:rPr>
        <w:t>Pertentangan ini menciptakan ketidakpastian hukum</w:t>
      </w:r>
      <w:r w:rsidR="007567CB" w:rsidRPr="0060036B">
        <w:rPr>
          <w:rFonts w:ascii="Book Antiqua" w:hAnsi="Book Antiqua" w:cstheme="minorHAnsi"/>
          <w:sz w:val="22"/>
          <w:szCs w:val="22"/>
        </w:rPr>
        <w:t xml:space="preserve"> yang dapat</w:t>
      </w:r>
      <w:r w:rsidRPr="0060036B">
        <w:rPr>
          <w:rFonts w:ascii="Book Antiqua" w:hAnsi="Book Antiqua" w:cstheme="minorHAnsi"/>
          <w:sz w:val="22"/>
          <w:szCs w:val="22"/>
        </w:rPr>
        <w:t xml:space="preserve"> berpotensi menimbulkan diskriminasi terhadap BUMN/BUMD, membuka peluang penyalahgunaan wewenang, dan menghambat investasi di sektor pertambangan. Selain itu a</w:t>
      </w:r>
      <w:r w:rsidRPr="0060036B">
        <w:rPr>
          <w:rFonts w:ascii="Book Antiqua" w:hAnsi="Book Antiqua"/>
          <w:sz w:val="22"/>
          <w:szCs w:val="22"/>
        </w:rPr>
        <w:t xml:space="preserve">gar kebijakan ini mendatangkan manfaat bagi umat, masyarakat sekitar, dan lingkungan maka pemberian izin perlu dilakukan dengan hati-hati. Terlebih terdapat tantangan dan persyaratan yang harus dipenuhi oleh ormas keagamaan dalam mengelola lahan </w:t>
      </w:r>
      <w:r w:rsidRPr="0060036B">
        <w:rPr>
          <w:rFonts w:ascii="Book Antiqua" w:hAnsi="Book Antiqua"/>
          <w:sz w:val="22"/>
          <w:szCs w:val="22"/>
        </w:rPr>
        <w:lastRenderedPageBreak/>
        <w:t xml:space="preserve">pertambangan. Tantangan utama yang dihadapi adalah kesiapan dan kapabilitas ormas keagamaan dalam mengelola tambang secara efektif dan berkelanjutan. Dengan adanya berbagai tantangan tersebut, diperlukan upaya yang hati-hati untuk memastikan bahwa kebijakan ini dapat </w:t>
      </w:r>
      <w:r w:rsidR="007567CB" w:rsidRPr="0060036B">
        <w:rPr>
          <w:rFonts w:ascii="Book Antiqua" w:hAnsi="Book Antiqua"/>
          <w:sz w:val="22"/>
          <w:szCs w:val="22"/>
        </w:rPr>
        <w:t xml:space="preserve">dijalankan secara optimal </w:t>
      </w:r>
      <w:r w:rsidRPr="0060036B">
        <w:rPr>
          <w:rFonts w:ascii="Book Antiqua" w:hAnsi="Book Antiqua"/>
          <w:sz w:val="22"/>
          <w:szCs w:val="22"/>
        </w:rPr>
        <w:t xml:space="preserve">dan </w:t>
      </w:r>
      <w:r w:rsidR="007567CB" w:rsidRPr="0060036B">
        <w:rPr>
          <w:rFonts w:ascii="Book Antiqua" w:hAnsi="Book Antiqua"/>
          <w:sz w:val="22"/>
          <w:szCs w:val="22"/>
        </w:rPr>
        <w:t xml:space="preserve">mampu </w:t>
      </w:r>
      <w:r w:rsidRPr="0060036B">
        <w:rPr>
          <w:rFonts w:ascii="Book Antiqua" w:hAnsi="Book Antiqua"/>
          <w:sz w:val="22"/>
          <w:szCs w:val="22"/>
        </w:rPr>
        <w:t>memberikan manfaat yang signifikan</w:t>
      </w:r>
      <w:r w:rsidR="007567CB" w:rsidRPr="0060036B">
        <w:rPr>
          <w:rFonts w:ascii="Book Antiqua" w:hAnsi="Book Antiqua"/>
          <w:sz w:val="22"/>
          <w:szCs w:val="22"/>
        </w:rPr>
        <w:t xml:space="preserve"> terhadap kemakmuran masyarakat</w:t>
      </w:r>
      <w:r w:rsidRPr="0060036B">
        <w:rPr>
          <w:rFonts w:ascii="Book Antiqua" w:hAnsi="Book Antiqua"/>
          <w:sz w:val="22"/>
          <w:szCs w:val="22"/>
        </w:rPr>
        <w:t xml:space="preserve">. </w:t>
      </w:r>
    </w:p>
    <w:p w14:paraId="22073968" w14:textId="045763A6" w:rsidR="002813B8" w:rsidRPr="0060036B" w:rsidRDefault="002813B8" w:rsidP="0060036B">
      <w:pPr>
        <w:ind w:firstLine="687"/>
        <w:jc w:val="both"/>
        <w:rPr>
          <w:rFonts w:ascii="Book Antiqua" w:hAnsi="Book Antiqua" w:cstheme="minorHAnsi"/>
          <w:sz w:val="22"/>
          <w:szCs w:val="22"/>
        </w:rPr>
      </w:pPr>
      <w:r w:rsidRPr="0060036B">
        <w:rPr>
          <w:rFonts w:ascii="Book Antiqua" w:hAnsi="Book Antiqua"/>
          <w:sz w:val="22"/>
          <w:szCs w:val="22"/>
        </w:rPr>
        <w:t xml:space="preserve">Sementara itu, pemerintah telah menetapkan persyaratan dalam Permen ESDM No. 26 Tahun 2018 yang mencakup </w:t>
      </w:r>
      <w:r w:rsidR="001D1BBA" w:rsidRPr="0060036B">
        <w:rPr>
          <w:rFonts w:ascii="Book Antiqua" w:hAnsi="Book Antiqua"/>
          <w:sz w:val="22"/>
          <w:szCs w:val="22"/>
        </w:rPr>
        <w:t xml:space="preserve">petunjuk </w:t>
      </w:r>
      <w:r w:rsidRPr="0060036B">
        <w:rPr>
          <w:rFonts w:ascii="Book Antiqua" w:hAnsi="Book Antiqua"/>
          <w:sz w:val="22"/>
          <w:szCs w:val="22"/>
        </w:rPr>
        <w:t>teknik pertambangan yang baik dan tata kelola pengusahaan pertambangan untuk memastikan pengelolaan tambang yang efektif. Meskipun upaya pemerintah dalam memberikan panduan yang ketat bagi ormas keagamaan untuk mengelola tambang adalah langkah positif, berbagai tantangan yang telah disebutkan sebelumnya tetap menghadirkan risiko yang signifikan.</w:t>
      </w:r>
      <w:r w:rsidR="007567CB" w:rsidRPr="0060036B">
        <w:rPr>
          <w:rFonts w:ascii="Book Antiqua" w:hAnsi="Book Antiqua"/>
          <w:sz w:val="22"/>
          <w:szCs w:val="22"/>
        </w:rPr>
        <w:t xml:space="preserve"> </w:t>
      </w:r>
      <w:r w:rsidRPr="0060036B">
        <w:rPr>
          <w:rFonts w:ascii="Book Antiqua" w:hAnsi="Book Antiqua"/>
          <w:sz w:val="22"/>
          <w:szCs w:val="22"/>
        </w:rPr>
        <w:t>Keterlibatan ormas keagamaan dalam industri pertambangan yang biasanya didominasi oleh perusahaan dengan modal dan pengalaman yang jauh lebih besar, dapat menyebabkan ormas keagamaan tersebut menghadapi tekanan yang luar biasa, baik secara finansial maupun operasional. Selain itu, potensi konflik dengan masyarakat adat serta dampak lingkungan yang merugikan dapat menciptakan permasalahan sosial yang justru bertentangan dengan tujuan awal ormas keagamaan dalam memberikan</w:t>
      </w:r>
      <w:r w:rsidR="001D1BBA" w:rsidRPr="0060036B">
        <w:rPr>
          <w:rFonts w:ascii="Book Antiqua" w:hAnsi="Book Antiqua"/>
          <w:sz w:val="22"/>
          <w:szCs w:val="22"/>
        </w:rPr>
        <w:t xml:space="preserve"> dampak </w:t>
      </w:r>
      <w:r w:rsidRPr="0060036B">
        <w:rPr>
          <w:rFonts w:ascii="Book Antiqua" w:hAnsi="Book Antiqua"/>
          <w:sz w:val="22"/>
          <w:szCs w:val="22"/>
        </w:rPr>
        <w:t>positif bagi masyarakat</w:t>
      </w:r>
      <w:r w:rsidR="001D1BBA" w:rsidRPr="0060036B">
        <w:rPr>
          <w:rFonts w:ascii="Book Antiqua" w:hAnsi="Book Antiqua"/>
          <w:sz w:val="22"/>
          <w:szCs w:val="22"/>
        </w:rPr>
        <w:t xml:space="preserve"> dan lingkungan</w:t>
      </w:r>
      <w:r w:rsidRPr="0060036B">
        <w:rPr>
          <w:rFonts w:ascii="Book Antiqua" w:hAnsi="Book Antiqua"/>
          <w:sz w:val="22"/>
          <w:szCs w:val="22"/>
        </w:rPr>
        <w:t xml:space="preserve">. Oleh karena itu, langkah ini perlu dipertimbangkan dengan cermat, terutama dalam hal kesiapan sumber daya manusia dan ketersediaan teknologi, untuk memastikan bahwa tujuan sosial yang diusung tidak terhambat oleh tantangan ekonomi dan lingkungan yang berat selain itu karena PP masih akan dijalankan </w:t>
      </w:r>
      <w:proofErr w:type="spellStart"/>
      <w:r w:rsidRPr="0060036B">
        <w:rPr>
          <w:rFonts w:ascii="Book Antiqua" w:hAnsi="Book Antiqua"/>
          <w:sz w:val="22"/>
          <w:szCs w:val="22"/>
        </w:rPr>
        <w:t>secar</w:t>
      </w:r>
      <w:proofErr w:type="spellEnd"/>
      <w:r w:rsidRPr="0060036B">
        <w:rPr>
          <w:rFonts w:ascii="Book Antiqua" w:hAnsi="Book Antiqua"/>
          <w:sz w:val="22"/>
          <w:szCs w:val="22"/>
        </w:rPr>
        <w:t xml:space="preserve"> penuh dalam lima tahun </w:t>
      </w:r>
      <w:proofErr w:type="spellStart"/>
      <w:r w:rsidRPr="0060036B">
        <w:rPr>
          <w:rFonts w:ascii="Book Antiqua" w:hAnsi="Book Antiqua"/>
          <w:sz w:val="22"/>
          <w:szCs w:val="22"/>
        </w:rPr>
        <w:t>kedepan</w:t>
      </w:r>
      <w:proofErr w:type="spellEnd"/>
      <w:r w:rsidRPr="0060036B">
        <w:rPr>
          <w:rFonts w:ascii="Book Antiqua" w:hAnsi="Book Antiqua"/>
          <w:sz w:val="22"/>
          <w:szCs w:val="22"/>
        </w:rPr>
        <w:t xml:space="preserve"> maka masih memiliki potensi dilakukan Uji Materi (Judicial Review) ke Mahkamah Agung karena dianggap bertentangan dengan UU Minerba sehingga secara teori hukum akan menimbulkan </w:t>
      </w:r>
      <w:r w:rsidRPr="0060036B">
        <w:rPr>
          <w:rFonts w:ascii="Book Antiqua" w:hAnsi="Book Antiqua" w:cstheme="minorHAnsi"/>
          <w:sz w:val="22"/>
          <w:szCs w:val="22"/>
        </w:rPr>
        <w:t xml:space="preserve">kepastian hukum kepada ormas yang menerima IUPK prioritas tersebut dari pemerintah. </w:t>
      </w:r>
    </w:p>
    <w:p w14:paraId="0D19DE9A" w14:textId="77777777" w:rsidR="00B22E5B" w:rsidRDefault="00B22E5B" w:rsidP="0060036B">
      <w:pPr>
        <w:ind w:firstLine="687"/>
        <w:jc w:val="both"/>
        <w:rPr>
          <w:rFonts w:ascii="Book Antiqua" w:hAnsi="Book Antiqua" w:cstheme="minorHAnsi"/>
          <w:sz w:val="22"/>
          <w:szCs w:val="22"/>
        </w:rPr>
      </w:pPr>
    </w:p>
    <w:p w14:paraId="54E6D15F" w14:textId="77777777" w:rsidR="00A15084" w:rsidRDefault="00A15084" w:rsidP="0060036B">
      <w:pPr>
        <w:ind w:firstLine="687"/>
        <w:jc w:val="both"/>
        <w:rPr>
          <w:rFonts w:ascii="Book Antiqua" w:hAnsi="Book Antiqua" w:cstheme="minorHAnsi"/>
          <w:sz w:val="22"/>
          <w:szCs w:val="22"/>
        </w:rPr>
      </w:pPr>
    </w:p>
    <w:p w14:paraId="7AC1F998" w14:textId="77777777" w:rsidR="00A15084" w:rsidRDefault="00A15084" w:rsidP="0060036B">
      <w:pPr>
        <w:ind w:firstLine="687"/>
        <w:jc w:val="both"/>
        <w:rPr>
          <w:rFonts w:ascii="Book Antiqua" w:hAnsi="Book Antiqua" w:cstheme="minorHAnsi"/>
          <w:sz w:val="22"/>
          <w:szCs w:val="22"/>
        </w:rPr>
      </w:pPr>
    </w:p>
    <w:p w14:paraId="26011ED0" w14:textId="77777777" w:rsidR="00A15084" w:rsidRDefault="00A15084" w:rsidP="0060036B">
      <w:pPr>
        <w:ind w:firstLine="687"/>
        <w:jc w:val="both"/>
        <w:rPr>
          <w:rFonts w:ascii="Book Antiqua" w:hAnsi="Book Antiqua" w:cstheme="minorHAnsi"/>
          <w:sz w:val="22"/>
          <w:szCs w:val="22"/>
        </w:rPr>
      </w:pPr>
    </w:p>
    <w:p w14:paraId="0ABCCFAF" w14:textId="77777777" w:rsidR="00A15084" w:rsidRPr="0060036B" w:rsidRDefault="00A15084" w:rsidP="0060036B">
      <w:pPr>
        <w:ind w:firstLine="687"/>
        <w:jc w:val="both"/>
        <w:rPr>
          <w:rFonts w:ascii="Book Antiqua" w:hAnsi="Book Antiqua" w:cstheme="minorHAnsi"/>
          <w:sz w:val="22"/>
          <w:szCs w:val="22"/>
        </w:rPr>
      </w:pPr>
    </w:p>
    <w:p w14:paraId="11EE276E" w14:textId="77777777" w:rsidR="00EC7964" w:rsidRDefault="00B22E5B" w:rsidP="00A15084">
      <w:pPr>
        <w:jc w:val="both"/>
        <w:rPr>
          <w:rFonts w:ascii="Book Antiqua" w:hAnsi="Book Antiqua" w:cstheme="minorHAnsi"/>
          <w:b/>
          <w:bCs/>
          <w:sz w:val="22"/>
          <w:szCs w:val="22"/>
        </w:rPr>
      </w:pPr>
      <w:r w:rsidRPr="0060036B">
        <w:rPr>
          <w:rFonts w:ascii="Book Antiqua" w:hAnsi="Book Antiqua" w:cstheme="minorHAnsi"/>
          <w:b/>
          <w:bCs/>
          <w:sz w:val="22"/>
          <w:szCs w:val="22"/>
        </w:rPr>
        <w:t>Daftar Pustaka</w:t>
      </w:r>
    </w:p>
    <w:p w14:paraId="12C1D9D5" w14:textId="43A45217" w:rsidR="00853A6B" w:rsidRPr="00A15084" w:rsidRDefault="007D4D4B" w:rsidP="00A15084">
      <w:pPr>
        <w:jc w:val="both"/>
        <w:rPr>
          <w:rFonts w:ascii="Book Antiqua" w:hAnsi="Book Antiqua" w:cstheme="minorHAnsi"/>
          <w:b/>
          <w:bCs/>
          <w:sz w:val="22"/>
          <w:szCs w:val="22"/>
        </w:rPr>
      </w:pPr>
      <w:r w:rsidRPr="0060036B">
        <w:rPr>
          <w:rFonts w:ascii="Book Antiqua" w:hAnsi="Book Antiqua"/>
          <w:b/>
          <w:bCs/>
          <w:sz w:val="22"/>
          <w:szCs w:val="22"/>
        </w:rPr>
        <w:fldChar w:fldCharType="begin" w:fldLock="1"/>
      </w:r>
      <w:r w:rsidRPr="0060036B">
        <w:rPr>
          <w:rFonts w:ascii="Book Antiqua" w:hAnsi="Book Antiqua"/>
          <w:b/>
          <w:bCs/>
          <w:sz w:val="22"/>
          <w:szCs w:val="22"/>
        </w:rPr>
        <w:instrText xml:space="preserve">ADDIN Mendeley Bibliography CSL_BIBLIOGRAPHY </w:instrText>
      </w:r>
      <w:r w:rsidRPr="0060036B">
        <w:rPr>
          <w:rFonts w:ascii="Book Antiqua" w:hAnsi="Book Antiqua"/>
          <w:b/>
          <w:bCs/>
          <w:sz w:val="22"/>
          <w:szCs w:val="22"/>
        </w:rPr>
        <w:fldChar w:fldCharType="separate"/>
      </w:r>
    </w:p>
    <w:p w14:paraId="31CE7CFF" w14:textId="77777777"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Arifin, Z., &amp; Satria, A. P. (2020). Disharmonisasi Peraturan Perundang-Undangan Di Indonesia: Antara Bentuk, Penyebab Dan Solus. </w:t>
      </w:r>
      <w:r w:rsidRPr="0060036B">
        <w:rPr>
          <w:rFonts w:ascii="Book Antiqua" w:hAnsi="Book Antiqua"/>
          <w:i/>
          <w:iCs/>
          <w:noProof/>
          <w:sz w:val="22"/>
          <w:szCs w:val="22"/>
        </w:rPr>
        <w:t>Jurnal Pro Hukum</w:t>
      </w:r>
      <w:r w:rsidRPr="0060036B">
        <w:rPr>
          <w:i/>
          <w:iCs/>
          <w:noProof/>
          <w:sz w:val="22"/>
          <w:szCs w:val="22"/>
        </w:rPr>
        <w:t> </w:t>
      </w:r>
      <w:r w:rsidRPr="0060036B">
        <w:rPr>
          <w:rFonts w:ascii="Book Antiqua" w:hAnsi="Book Antiqua"/>
          <w:i/>
          <w:iCs/>
          <w:noProof/>
          <w:sz w:val="22"/>
          <w:szCs w:val="22"/>
        </w:rPr>
        <w:t>: Jurnal Penelitian Bidang Hukum Universitas Gresik</w:t>
      </w:r>
      <w:r w:rsidRPr="0060036B">
        <w:rPr>
          <w:rFonts w:ascii="Book Antiqua" w:hAnsi="Book Antiqua"/>
          <w:noProof/>
          <w:sz w:val="22"/>
          <w:szCs w:val="22"/>
        </w:rPr>
        <w:t xml:space="preserve">, </w:t>
      </w:r>
      <w:r w:rsidRPr="0060036B">
        <w:rPr>
          <w:rFonts w:ascii="Book Antiqua" w:hAnsi="Book Antiqua"/>
          <w:i/>
          <w:iCs/>
          <w:noProof/>
          <w:sz w:val="22"/>
          <w:szCs w:val="22"/>
        </w:rPr>
        <w:t>9</w:t>
      </w:r>
      <w:r w:rsidRPr="0060036B">
        <w:rPr>
          <w:rFonts w:ascii="Book Antiqua" w:hAnsi="Book Antiqua"/>
          <w:noProof/>
          <w:sz w:val="22"/>
          <w:szCs w:val="22"/>
        </w:rPr>
        <w:t>(1). https://doi.org/10.55129/jph.v9i1.1016</w:t>
      </w:r>
    </w:p>
    <w:p w14:paraId="3AF6F9E6" w14:textId="77777777" w:rsidR="006D75B4" w:rsidRPr="0060036B" w:rsidRDefault="006D75B4" w:rsidP="0060036B">
      <w:pPr>
        <w:widowControl w:val="0"/>
        <w:autoSpaceDE w:val="0"/>
        <w:autoSpaceDN w:val="0"/>
        <w:adjustRightInd w:val="0"/>
        <w:ind w:left="480" w:hanging="480"/>
        <w:jc w:val="both"/>
        <w:rPr>
          <w:rFonts w:ascii="Book Antiqua" w:hAnsi="Book Antiqua"/>
          <w:noProof/>
          <w:sz w:val="22"/>
          <w:szCs w:val="22"/>
        </w:rPr>
      </w:pPr>
    </w:p>
    <w:p w14:paraId="6BA35041" w14:textId="4DAC6C80" w:rsidR="006D75B4"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Asshiddiqie, J. (2006). </w:t>
      </w:r>
      <w:r w:rsidRPr="0060036B">
        <w:rPr>
          <w:rFonts w:ascii="Book Antiqua" w:hAnsi="Book Antiqua"/>
          <w:i/>
          <w:iCs/>
          <w:noProof/>
          <w:sz w:val="22"/>
          <w:szCs w:val="22"/>
        </w:rPr>
        <w:t>P</w:t>
      </w:r>
      <w:r w:rsidR="00A15084">
        <w:rPr>
          <w:rFonts w:ascii="Book Antiqua" w:hAnsi="Book Antiqua"/>
          <w:i/>
          <w:iCs/>
          <w:noProof/>
          <w:sz w:val="22"/>
          <w:szCs w:val="22"/>
        </w:rPr>
        <w:t>engantar</w:t>
      </w:r>
      <w:r w:rsidRPr="0060036B">
        <w:rPr>
          <w:rFonts w:ascii="Book Antiqua" w:hAnsi="Book Antiqua"/>
          <w:i/>
          <w:iCs/>
          <w:noProof/>
          <w:sz w:val="22"/>
          <w:szCs w:val="22"/>
        </w:rPr>
        <w:t xml:space="preserve"> I</w:t>
      </w:r>
      <w:r w:rsidR="00A15084">
        <w:rPr>
          <w:rFonts w:ascii="Book Antiqua" w:hAnsi="Book Antiqua"/>
          <w:i/>
          <w:iCs/>
          <w:noProof/>
          <w:sz w:val="22"/>
          <w:szCs w:val="22"/>
        </w:rPr>
        <w:t>lmu</w:t>
      </w:r>
      <w:r w:rsidRPr="0060036B">
        <w:rPr>
          <w:rFonts w:ascii="Book Antiqua" w:hAnsi="Book Antiqua"/>
          <w:i/>
          <w:iCs/>
          <w:noProof/>
          <w:sz w:val="22"/>
          <w:szCs w:val="22"/>
        </w:rPr>
        <w:t xml:space="preserve"> H</w:t>
      </w:r>
      <w:r w:rsidR="00A15084">
        <w:rPr>
          <w:rFonts w:ascii="Book Antiqua" w:hAnsi="Book Antiqua"/>
          <w:i/>
          <w:iCs/>
          <w:noProof/>
          <w:sz w:val="22"/>
          <w:szCs w:val="22"/>
        </w:rPr>
        <w:t>ukum</w:t>
      </w:r>
      <w:r w:rsidRPr="0060036B">
        <w:rPr>
          <w:rFonts w:ascii="Book Antiqua" w:hAnsi="Book Antiqua"/>
          <w:i/>
          <w:iCs/>
          <w:noProof/>
          <w:sz w:val="22"/>
          <w:szCs w:val="22"/>
        </w:rPr>
        <w:t xml:space="preserve"> T</w:t>
      </w:r>
      <w:r w:rsidR="00A15084">
        <w:rPr>
          <w:rFonts w:ascii="Book Antiqua" w:hAnsi="Book Antiqua"/>
          <w:i/>
          <w:iCs/>
          <w:noProof/>
          <w:sz w:val="22"/>
          <w:szCs w:val="22"/>
        </w:rPr>
        <w:t>ata</w:t>
      </w:r>
      <w:r w:rsidRPr="0060036B">
        <w:rPr>
          <w:rFonts w:ascii="Book Antiqua" w:hAnsi="Book Antiqua"/>
          <w:i/>
          <w:iCs/>
          <w:noProof/>
          <w:sz w:val="22"/>
          <w:szCs w:val="22"/>
        </w:rPr>
        <w:t xml:space="preserve"> N</w:t>
      </w:r>
      <w:r w:rsidR="00A15084">
        <w:rPr>
          <w:rFonts w:ascii="Book Antiqua" w:hAnsi="Book Antiqua"/>
          <w:i/>
          <w:iCs/>
          <w:noProof/>
          <w:sz w:val="22"/>
          <w:szCs w:val="22"/>
        </w:rPr>
        <w:t>egara</w:t>
      </w:r>
      <w:r w:rsidRPr="0060036B">
        <w:rPr>
          <w:rFonts w:ascii="Book Antiqua" w:hAnsi="Book Antiqua"/>
          <w:i/>
          <w:iCs/>
          <w:noProof/>
          <w:sz w:val="22"/>
          <w:szCs w:val="22"/>
        </w:rPr>
        <w:t xml:space="preserve"> J</w:t>
      </w:r>
      <w:r w:rsidR="00A15084">
        <w:rPr>
          <w:rFonts w:ascii="Book Antiqua" w:hAnsi="Book Antiqua"/>
          <w:i/>
          <w:iCs/>
          <w:noProof/>
          <w:sz w:val="22"/>
          <w:szCs w:val="22"/>
        </w:rPr>
        <w:t>ilid</w:t>
      </w:r>
      <w:r w:rsidRPr="0060036B">
        <w:rPr>
          <w:rFonts w:ascii="Book Antiqua" w:hAnsi="Book Antiqua"/>
          <w:i/>
          <w:iCs/>
          <w:noProof/>
          <w:sz w:val="22"/>
          <w:szCs w:val="22"/>
        </w:rPr>
        <w:t xml:space="preserve"> II</w:t>
      </w:r>
      <w:r w:rsidR="00F5710C">
        <w:rPr>
          <w:rFonts w:ascii="Book Antiqua" w:hAnsi="Book Antiqua"/>
          <w:noProof/>
          <w:sz w:val="22"/>
          <w:szCs w:val="22"/>
        </w:rPr>
        <w:t>. Jakarta</w:t>
      </w:r>
      <w:r w:rsidR="00914E74">
        <w:rPr>
          <w:rFonts w:ascii="Book Antiqua" w:hAnsi="Book Antiqua"/>
          <w:noProof/>
          <w:sz w:val="22"/>
          <w:szCs w:val="22"/>
        </w:rPr>
        <w:t xml:space="preserve">. </w:t>
      </w:r>
      <w:r w:rsidRPr="0060036B">
        <w:rPr>
          <w:rFonts w:ascii="Book Antiqua" w:hAnsi="Book Antiqua"/>
          <w:noProof/>
          <w:sz w:val="22"/>
          <w:szCs w:val="22"/>
        </w:rPr>
        <w:t>Sekretariat Jenderal dan Kepaniteraan Mahkamah Konstitusi RI.</w:t>
      </w:r>
    </w:p>
    <w:p w14:paraId="1656A942" w14:textId="77777777" w:rsidR="00914E74" w:rsidRPr="0060036B" w:rsidRDefault="00914E74" w:rsidP="0060036B">
      <w:pPr>
        <w:widowControl w:val="0"/>
        <w:autoSpaceDE w:val="0"/>
        <w:autoSpaceDN w:val="0"/>
        <w:adjustRightInd w:val="0"/>
        <w:ind w:left="480" w:hanging="480"/>
        <w:jc w:val="both"/>
        <w:rPr>
          <w:rFonts w:ascii="Book Antiqua" w:hAnsi="Book Antiqua"/>
          <w:noProof/>
          <w:sz w:val="22"/>
          <w:szCs w:val="22"/>
        </w:rPr>
      </w:pPr>
    </w:p>
    <w:p w14:paraId="2169A97C" w14:textId="1891B2B5"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Astawa, I. G. P., &amp; Na’a, D. (20</w:t>
      </w:r>
      <w:r w:rsidR="00A4628D">
        <w:rPr>
          <w:rFonts w:ascii="Book Antiqua" w:hAnsi="Book Antiqua"/>
          <w:noProof/>
          <w:sz w:val="22"/>
          <w:szCs w:val="22"/>
        </w:rPr>
        <w:t>22</w:t>
      </w:r>
      <w:r w:rsidRPr="0060036B">
        <w:rPr>
          <w:rFonts w:ascii="Book Antiqua" w:hAnsi="Book Antiqua"/>
          <w:noProof/>
          <w:sz w:val="22"/>
          <w:szCs w:val="22"/>
        </w:rPr>
        <w:t xml:space="preserve">). </w:t>
      </w:r>
      <w:r w:rsidRPr="0060036B">
        <w:rPr>
          <w:rFonts w:ascii="Book Antiqua" w:hAnsi="Book Antiqua"/>
          <w:i/>
          <w:iCs/>
          <w:noProof/>
          <w:sz w:val="22"/>
          <w:szCs w:val="22"/>
        </w:rPr>
        <w:t>Dinamika Hukum dan Ilmu Perundang-Undangan di Indonesia</w:t>
      </w:r>
      <w:r w:rsidR="00A4628D">
        <w:rPr>
          <w:rFonts w:ascii="Book Antiqua" w:hAnsi="Book Antiqua"/>
          <w:noProof/>
          <w:sz w:val="22"/>
          <w:szCs w:val="22"/>
        </w:rPr>
        <w:t>.</w:t>
      </w:r>
      <w:r w:rsidR="00FC5F38" w:rsidRPr="00FC5F38">
        <w:rPr>
          <w:rFonts w:ascii="Book Antiqua" w:hAnsi="Book Antiqua"/>
          <w:noProof/>
          <w:sz w:val="22"/>
          <w:szCs w:val="22"/>
        </w:rPr>
        <w:t xml:space="preserve"> </w:t>
      </w:r>
      <w:r w:rsidR="00FC5F38" w:rsidRPr="0060036B">
        <w:rPr>
          <w:rFonts w:ascii="Book Antiqua" w:hAnsi="Book Antiqua"/>
          <w:noProof/>
          <w:sz w:val="22"/>
          <w:szCs w:val="22"/>
        </w:rPr>
        <w:t>(</w:t>
      </w:r>
      <w:r w:rsidR="00FC5F38">
        <w:rPr>
          <w:rFonts w:ascii="Book Antiqua" w:hAnsi="Book Antiqua"/>
          <w:noProof/>
          <w:sz w:val="22"/>
          <w:szCs w:val="22"/>
        </w:rPr>
        <w:t>2nd</w:t>
      </w:r>
      <w:r w:rsidR="00FC5F38" w:rsidRPr="0060036B">
        <w:rPr>
          <w:rFonts w:ascii="Book Antiqua" w:hAnsi="Book Antiqua"/>
          <w:noProof/>
          <w:sz w:val="22"/>
          <w:szCs w:val="22"/>
        </w:rPr>
        <w:t xml:space="preserve"> ed.)</w:t>
      </w:r>
      <w:r w:rsidR="00A4628D">
        <w:rPr>
          <w:rFonts w:ascii="Book Antiqua" w:hAnsi="Book Antiqua"/>
          <w:noProof/>
          <w:sz w:val="22"/>
          <w:szCs w:val="22"/>
        </w:rPr>
        <w:t>. Bandung. PT Alumni Bandung</w:t>
      </w:r>
    </w:p>
    <w:p w14:paraId="5D554B37" w14:textId="77777777" w:rsidR="00A4628D" w:rsidRPr="0060036B" w:rsidRDefault="00A4628D" w:rsidP="0060036B">
      <w:pPr>
        <w:widowControl w:val="0"/>
        <w:autoSpaceDE w:val="0"/>
        <w:autoSpaceDN w:val="0"/>
        <w:adjustRightInd w:val="0"/>
        <w:ind w:left="480" w:hanging="480"/>
        <w:jc w:val="both"/>
        <w:rPr>
          <w:rFonts w:ascii="Book Antiqua" w:hAnsi="Book Antiqua"/>
          <w:noProof/>
          <w:sz w:val="22"/>
          <w:szCs w:val="22"/>
        </w:rPr>
      </w:pPr>
    </w:p>
    <w:p w14:paraId="6D97CF9D" w14:textId="77777777"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Atmadja, I. D. G., &amp; Budiartha, I. N. P. (2018). </w:t>
      </w:r>
      <w:r w:rsidRPr="0060036B">
        <w:rPr>
          <w:rFonts w:ascii="Book Antiqua" w:hAnsi="Book Antiqua"/>
          <w:i/>
          <w:iCs/>
          <w:noProof/>
          <w:sz w:val="22"/>
          <w:szCs w:val="22"/>
        </w:rPr>
        <w:t>Teori-Teori Hukum</w:t>
      </w:r>
      <w:r w:rsidRPr="0060036B">
        <w:rPr>
          <w:rFonts w:ascii="Book Antiqua" w:hAnsi="Book Antiqua"/>
          <w:noProof/>
          <w:sz w:val="22"/>
          <w:szCs w:val="22"/>
        </w:rPr>
        <w:t xml:space="preserve"> (1st ed.). Setara Press.</w:t>
      </w:r>
    </w:p>
    <w:p w14:paraId="08C8C0E5"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7404A481" w14:textId="23815910"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Basuki Kurniawan, &amp; Purbosari, N. R. (2022). Penyelesaian Disharmoni Peraturan Perundang-Undangan Melalui Jalur Mediasi. </w:t>
      </w:r>
      <w:r w:rsidRPr="0060036B">
        <w:rPr>
          <w:rFonts w:ascii="Book Antiqua" w:hAnsi="Book Antiqua"/>
          <w:i/>
          <w:iCs/>
          <w:noProof/>
          <w:sz w:val="22"/>
          <w:szCs w:val="22"/>
        </w:rPr>
        <w:t>Al-IHKAM: Jurnal Hukum Keluarga Jurusan Ahwal Al-Syakhshiyyah Fakultas Syariah IAIN Mataram</w:t>
      </w:r>
      <w:r w:rsidRPr="0060036B">
        <w:rPr>
          <w:rFonts w:ascii="Book Antiqua" w:hAnsi="Book Antiqua"/>
          <w:noProof/>
          <w:sz w:val="22"/>
          <w:szCs w:val="22"/>
        </w:rPr>
        <w:t xml:space="preserve">, </w:t>
      </w:r>
      <w:r w:rsidRPr="0060036B">
        <w:rPr>
          <w:rFonts w:ascii="Book Antiqua" w:hAnsi="Book Antiqua"/>
          <w:i/>
          <w:iCs/>
          <w:noProof/>
          <w:sz w:val="22"/>
          <w:szCs w:val="22"/>
        </w:rPr>
        <w:t>14</w:t>
      </w:r>
      <w:r w:rsidRPr="0060036B">
        <w:rPr>
          <w:rFonts w:ascii="Book Antiqua" w:hAnsi="Book Antiqua"/>
          <w:noProof/>
          <w:sz w:val="22"/>
          <w:szCs w:val="22"/>
        </w:rPr>
        <w:t>(1), 83–96.</w:t>
      </w:r>
      <w:r w:rsidR="00FC5F38">
        <w:rPr>
          <w:rFonts w:ascii="Book Antiqua" w:hAnsi="Book Antiqua"/>
          <w:noProof/>
          <w:sz w:val="22"/>
          <w:szCs w:val="22"/>
        </w:rPr>
        <w:t>h</w:t>
      </w:r>
      <w:r w:rsidRPr="0060036B">
        <w:rPr>
          <w:rFonts w:ascii="Book Antiqua" w:hAnsi="Book Antiqua"/>
          <w:noProof/>
          <w:sz w:val="22"/>
          <w:szCs w:val="22"/>
        </w:rPr>
        <w:t>ttps://doi.org/10.20414/alihkam.v14i1.4734</w:t>
      </w:r>
    </w:p>
    <w:p w14:paraId="780BAAD2"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7127ED69" w14:textId="26A29658"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CNN Indonesia, T. (2024, June 6). PBNU Jadi Ormas Agama Paling Pertama Minta Izin Tambang ke Pemerintah. https://www.cnnindonesia.com/ekonomi/20240606124504-85-1106600/pbnu-jadi-ormas-agama-paling-pertama-minta-izin-tambang-ke-pemerintah</w:t>
      </w:r>
    </w:p>
    <w:p w14:paraId="09751F4F"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23CBBB6C" w14:textId="466E64BE" w:rsidR="00853A6B" w:rsidRPr="006003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Diahwahyuningtyas, A., &amp; Nugroho, R. S. (2024, June 11). Daftar Ormas Keagamaan yang Tolak Izin Tambang dari Jokowi. </w:t>
      </w:r>
      <w:r w:rsidRPr="0060036B">
        <w:rPr>
          <w:rFonts w:ascii="Book Antiqua" w:hAnsi="Book Antiqua"/>
          <w:i/>
          <w:iCs/>
          <w:noProof/>
          <w:sz w:val="22"/>
          <w:szCs w:val="22"/>
        </w:rPr>
        <w:t>Https://Www.Kompas.Com/Tren/Read/2024/06/11/083000265/Daftar-Ormas-Keagamaan-Yang-Tolak-Izin-Tambang-Dari-Jokowi?Lgn_method=google&amp;google_btn=onetap</w:t>
      </w:r>
      <w:r w:rsidRPr="0060036B">
        <w:rPr>
          <w:rFonts w:ascii="Book Antiqua" w:hAnsi="Book Antiqua"/>
          <w:noProof/>
          <w:sz w:val="22"/>
          <w:szCs w:val="22"/>
        </w:rPr>
        <w:t xml:space="preserve">. </w:t>
      </w:r>
    </w:p>
    <w:p w14:paraId="59E1F5D3" w14:textId="13E33233"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Djulaeka, &amp; Rahayu, D. (2019). </w:t>
      </w:r>
      <w:r w:rsidRPr="0060036B">
        <w:rPr>
          <w:rFonts w:ascii="Book Antiqua" w:hAnsi="Book Antiqua"/>
          <w:i/>
          <w:iCs/>
          <w:noProof/>
          <w:sz w:val="22"/>
          <w:szCs w:val="22"/>
        </w:rPr>
        <w:t>Buju Ajar Metode Penelitian Hukum</w:t>
      </w:r>
      <w:r w:rsidRPr="0060036B">
        <w:rPr>
          <w:rFonts w:ascii="Book Antiqua" w:hAnsi="Book Antiqua"/>
          <w:noProof/>
          <w:sz w:val="22"/>
          <w:szCs w:val="22"/>
        </w:rPr>
        <w:t>.Scopindo Media Pustaka.</w:t>
      </w:r>
    </w:p>
    <w:p w14:paraId="20EC5996"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4CA08674" w14:textId="77777777"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Efendi, A., Poernomo, F., &amp; Ranuh, N. I. S. </w:t>
      </w:r>
      <w:r w:rsidRPr="0060036B">
        <w:rPr>
          <w:rFonts w:ascii="Book Antiqua" w:hAnsi="Book Antiqua"/>
          <w:noProof/>
          <w:sz w:val="22"/>
          <w:szCs w:val="22"/>
        </w:rPr>
        <w:lastRenderedPageBreak/>
        <w:t xml:space="preserve">(2019). </w:t>
      </w:r>
      <w:r w:rsidRPr="0060036B">
        <w:rPr>
          <w:rFonts w:ascii="Book Antiqua" w:hAnsi="Book Antiqua"/>
          <w:i/>
          <w:iCs/>
          <w:noProof/>
          <w:sz w:val="22"/>
          <w:szCs w:val="22"/>
        </w:rPr>
        <w:t>TEORI HUKUM</w:t>
      </w:r>
      <w:r w:rsidRPr="0060036B">
        <w:rPr>
          <w:rFonts w:ascii="Book Antiqua" w:hAnsi="Book Antiqua"/>
          <w:noProof/>
          <w:sz w:val="22"/>
          <w:szCs w:val="22"/>
        </w:rPr>
        <w:t xml:space="preserve"> (3rd ed.). Sinar Grafika.</w:t>
      </w:r>
    </w:p>
    <w:p w14:paraId="70D82434"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4552F212" w14:textId="77777777"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Evandio, A. (2024, July 23). </w:t>
      </w:r>
      <w:r w:rsidRPr="0060036B">
        <w:rPr>
          <w:rFonts w:ascii="Book Antiqua" w:hAnsi="Book Antiqua"/>
          <w:i/>
          <w:iCs/>
          <w:noProof/>
          <w:sz w:val="22"/>
          <w:szCs w:val="22"/>
        </w:rPr>
        <w:t>Ekonom Soroti Langkah Jokowi Teken Perpres Izin Tambang untuk Ormas Keagamaan</w:t>
      </w:r>
      <w:r w:rsidRPr="0060036B">
        <w:rPr>
          <w:rFonts w:ascii="Book Antiqua" w:hAnsi="Book Antiqua"/>
          <w:noProof/>
          <w:sz w:val="22"/>
          <w:szCs w:val="22"/>
        </w:rPr>
        <w:t>. https://kabar24.bisnis.com/read/20240723/15/1784720/ekonom-soroti-langkah-jokowi-teken-perpres-izin-tambang-untuk-ormas-keagamaan</w:t>
      </w:r>
    </w:p>
    <w:p w14:paraId="0DCDD72D"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1A1D85E4" w14:textId="31A44FBC"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I</w:t>
      </w:r>
      <w:r w:rsidR="00FC5F38">
        <w:rPr>
          <w:rFonts w:ascii="Book Antiqua" w:hAnsi="Book Antiqua"/>
          <w:noProof/>
          <w:sz w:val="22"/>
          <w:szCs w:val="22"/>
        </w:rPr>
        <w:t>brahim</w:t>
      </w:r>
      <w:r w:rsidRPr="0060036B">
        <w:rPr>
          <w:rFonts w:ascii="Book Antiqua" w:hAnsi="Book Antiqua"/>
          <w:noProof/>
          <w:sz w:val="22"/>
          <w:szCs w:val="22"/>
        </w:rPr>
        <w:t xml:space="preserve">, A. (2008). </w:t>
      </w:r>
      <w:r w:rsidR="008C1A47">
        <w:rPr>
          <w:rFonts w:ascii="Book Antiqua" w:hAnsi="Book Antiqua"/>
          <w:noProof/>
          <w:sz w:val="22"/>
          <w:szCs w:val="22"/>
        </w:rPr>
        <w:t>Legislasi dalam perspektif demokrasi analisis interaksi politik dan hukum dalam proses pembentukan peraturan daerah di Jawa Timur</w:t>
      </w:r>
      <w:r w:rsidR="00753E06">
        <w:rPr>
          <w:rFonts w:ascii="Book Antiqua" w:hAnsi="Book Antiqua"/>
          <w:noProof/>
          <w:sz w:val="22"/>
          <w:szCs w:val="22"/>
        </w:rPr>
        <w:t xml:space="preserve">. </w:t>
      </w:r>
      <w:r w:rsidR="008C1A47">
        <w:rPr>
          <w:rFonts w:ascii="Book Antiqua" w:hAnsi="Book Antiqua"/>
          <w:i/>
          <w:iCs/>
          <w:noProof/>
          <w:sz w:val="22"/>
          <w:szCs w:val="22"/>
        </w:rPr>
        <w:t xml:space="preserve">(Thesis, tidak dipublikasikan). </w:t>
      </w:r>
      <w:r w:rsidRPr="0060036B">
        <w:rPr>
          <w:rFonts w:ascii="Book Antiqua" w:hAnsi="Book Antiqua"/>
          <w:noProof/>
          <w:sz w:val="22"/>
          <w:szCs w:val="22"/>
        </w:rPr>
        <w:t>UNIVERSITAS DIPONEGORO</w:t>
      </w:r>
      <w:r w:rsidR="008C1A47">
        <w:rPr>
          <w:rFonts w:ascii="Book Antiqua" w:hAnsi="Book Antiqua"/>
          <w:noProof/>
          <w:sz w:val="22"/>
          <w:szCs w:val="22"/>
        </w:rPr>
        <w:t xml:space="preserve">, </w:t>
      </w:r>
      <w:r w:rsidRPr="0060036B">
        <w:rPr>
          <w:rFonts w:ascii="Book Antiqua" w:hAnsi="Book Antiqua"/>
          <w:noProof/>
          <w:sz w:val="22"/>
          <w:szCs w:val="22"/>
        </w:rPr>
        <w:t>SEMARANG.</w:t>
      </w:r>
    </w:p>
    <w:p w14:paraId="47945802"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79A63E23" w14:textId="36C38BFB"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Indrati, M. F. (2015). </w:t>
      </w:r>
      <w:r w:rsidR="00753E06">
        <w:rPr>
          <w:rFonts w:ascii="Book Antiqua" w:hAnsi="Book Antiqua"/>
          <w:noProof/>
          <w:sz w:val="22"/>
          <w:szCs w:val="22"/>
        </w:rPr>
        <w:t>Ilmu Perundang-undangan 1: Jenid, Fungsi dan Materi Muatan (15 th.ed). Kanisius.</w:t>
      </w:r>
    </w:p>
    <w:p w14:paraId="459F1416"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79AABB66" w14:textId="735B35F3"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Irawan, A. (2024, August 14). </w:t>
      </w:r>
      <w:r w:rsidRPr="0060036B">
        <w:rPr>
          <w:rFonts w:ascii="Book Antiqua" w:hAnsi="Book Antiqua"/>
          <w:i/>
          <w:iCs/>
          <w:noProof/>
          <w:sz w:val="22"/>
          <w:szCs w:val="22"/>
        </w:rPr>
        <w:t>Implikasi Konsesi Tambang untuk Ormas Agama</w:t>
      </w:r>
      <w:r w:rsidRPr="0060036B">
        <w:rPr>
          <w:rFonts w:ascii="Book Antiqua" w:hAnsi="Book Antiqua"/>
          <w:noProof/>
          <w:sz w:val="22"/>
          <w:szCs w:val="22"/>
        </w:rPr>
        <w:t>. DetikNews. https://news.detik.com/kolom/d-7488116/implikasi-konsesi-tambang-untuk-ormas-agama</w:t>
      </w:r>
      <w:r w:rsidR="00753E06">
        <w:rPr>
          <w:rFonts w:ascii="Book Antiqua" w:hAnsi="Book Antiqua"/>
          <w:noProof/>
          <w:sz w:val="22"/>
          <w:szCs w:val="22"/>
        </w:rPr>
        <w:t>, diakses pada 12 September 2024</w:t>
      </w:r>
    </w:p>
    <w:p w14:paraId="5C586BE1"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25E42D78" w14:textId="77777777"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Ishaq, H. (2017). </w:t>
      </w:r>
      <w:r w:rsidRPr="0060036B">
        <w:rPr>
          <w:rFonts w:ascii="Book Antiqua" w:hAnsi="Book Antiqua"/>
          <w:i/>
          <w:iCs/>
          <w:noProof/>
          <w:sz w:val="22"/>
          <w:szCs w:val="22"/>
        </w:rPr>
        <w:t>Metode penelitian hukum dan penulisan skripsi, tesis serta disertasi</w:t>
      </w:r>
      <w:r w:rsidRPr="0060036B">
        <w:rPr>
          <w:rFonts w:ascii="Book Antiqua" w:hAnsi="Book Antiqua"/>
          <w:noProof/>
          <w:sz w:val="22"/>
          <w:szCs w:val="22"/>
        </w:rPr>
        <w:t xml:space="preserve"> (1st ed.). Alfabeta.</w:t>
      </w:r>
    </w:p>
    <w:p w14:paraId="02DEFC5B"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3DB12059" w14:textId="2C55F41B"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Kurniawan, B., &amp; Purbosari, N. R. (2022). </w:t>
      </w:r>
      <w:r w:rsidR="00786F99">
        <w:rPr>
          <w:rFonts w:ascii="Book Antiqua" w:hAnsi="Book Antiqua"/>
          <w:noProof/>
          <w:sz w:val="22"/>
          <w:szCs w:val="22"/>
        </w:rPr>
        <w:t>Penyelesaian Disharmonisasi Peraturan Perundang-undangan Melalui Jalur Medias.</w:t>
      </w:r>
      <w:r w:rsidRPr="0060036B">
        <w:rPr>
          <w:rFonts w:ascii="Book Antiqua" w:hAnsi="Book Antiqua"/>
          <w:i/>
          <w:iCs/>
          <w:noProof/>
          <w:sz w:val="22"/>
          <w:szCs w:val="22"/>
        </w:rPr>
        <w:t>Al-Ihkam: Jurnal Hukum Keluarga Jurusan Ahwal Al-Syakhshiyyah Fakultas Syariah IAIN Mataram</w:t>
      </w:r>
      <w:r w:rsidRPr="0060036B">
        <w:rPr>
          <w:rFonts w:ascii="Book Antiqua" w:hAnsi="Book Antiqua"/>
          <w:noProof/>
          <w:sz w:val="22"/>
          <w:szCs w:val="22"/>
        </w:rPr>
        <w:t xml:space="preserve">, </w:t>
      </w:r>
      <w:r w:rsidRPr="0060036B">
        <w:rPr>
          <w:rFonts w:ascii="Book Antiqua" w:hAnsi="Book Antiqua"/>
          <w:i/>
          <w:iCs/>
          <w:noProof/>
          <w:sz w:val="22"/>
          <w:szCs w:val="22"/>
        </w:rPr>
        <w:t>14</w:t>
      </w:r>
      <w:r w:rsidRPr="0060036B">
        <w:rPr>
          <w:rFonts w:ascii="Book Antiqua" w:hAnsi="Book Antiqua"/>
          <w:noProof/>
          <w:sz w:val="22"/>
          <w:szCs w:val="22"/>
        </w:rPr>
        <w:t>, 83–96. https://journal.uinmataram.ac.id/index.php/alihkam</w:t>
      </w:r>
    </w:p>
    <w:p w14:paraId="43BB7ABE"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4F32C24F" w14:textId="089FC78C"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Peraturan Menteri Agama Nomor 19 Tahun 2021 tentang Pemberian Pertimbangan Untuk Pengesahan Badan Hukum Organisasi Kemasyarakatan Yang Memiliki Kekhususan Di Bidang Keagamaan,(2021).</w:t>
      </w:r>
      <w:r w:rsidR="00786F99">
        <w:rPr>
          <w:rFonts w:ascii="Book Antiqua" w:hAnsi="Book Antiqua"/>
          <w:noProof/>
          <w:sz w:val="22"/>
          <w:szCs w:val="22"/>
        </w:rPr>
        <w:t xml:space="preserve"> </w:t>
      </w:r>
      <w:r w:rsidRPr="0060036B">
        <w:rPr>
          <w:rFonts w:ascii="Book Antiqua" w:hAnsi="Book Antiqua"/>
          <w:noProof/>
          <w:sz w:val="22"/>
          <w:szCs w:val="22"/>
        </w:rPr>
        <w:t>https://peraturan.bpk.go.id/Download/268943/PMA_no._19_tahun_2021.pdf</w:t>
      </w:r>
    </w:p>
    <w:p w14:paraId="3908FF4D"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69553194" w14:textId="77777777"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Muhaimin. (2020). </w:t>
      </w:r>
      <w:r w:rsidRPr="0060036B">
        <w:rPr>
          <w:rFonts w:ascii="Book Antiqua" w:hAnsi="Book Antiqua"/>
          <w:i/>
          <w:iCs/>
          <w:noProof/>
          <w:sz w:val="22"/>
          <w:szCs w:val="22"/>
        </w:rPr>
        <w:t xml:space="preserve">METODE PENELITIAN </w:t>
      </w:r>
      <w:r w:rsidRPr="0060036B">
        <w:rPr>
          <w:rFonts w:ascii="Book Antiqua" w:hAnsi="Book Antiqua"/>
          <w:i/>
          <w:iCs/>
          <w:noProof/>
          <w:sz w:val="22"/>
          <w:szCs w:val="22"/>
        </w:rPr>
        <w:t>HUKUM</w:t>
      </w:r>
      <w:r w:rsidRPr="0060036B">
        <w:rPr>
          <w:rFonts w:ascii="Book Antiqua" w:hAnsi="Book Antiqua"/>
          <w:noProof/>
          <w:sz w:val="22"/>
          <w:szCs w:val="22"/>
        </w:rPr>
        <w:t>. Mataram University Press.</w:t>
      </w:r>
    </w:p>
    <w:p w14:paraId="3FBF6337"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045BF5A7" w14:textId="77777777"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Parlan, H. P., &amp; Bahri, S. (2024). Karakteristik Islam dalam Tata Kelola Lingkungan Hidup: Studi Kasus Pemberian IUP Pertambangan dan Mineral kepada Organisasi Masyarakat Keagamaan. </w:t>
      </w:r>
      <w:r w:rsidRPr="0060036B">
        <w:rPr>
          <w:rFonts w:ascii="Book Antiqua" w:hAnsi="Book Antiqua"/>
          <w:i/>
          <w:iCs/>
          <w:noProof/>
          <w:sz w:val="22"/>
          <w:szCs w:val="22"/>
        </w:rPr>
        <w:t>Jurnal Dirosah Islamiyah</w:t>
      </w:r>
      <w:r w:rsidRPr="0060036B">
        <w:rPr>
          <w:rFonts w:ascii="Book Antiqua" w:hAnsi="Book Antiqua"/>
          <w:noProof/>
          <w:sz w:val="22"/>
          <w:szCs w:val="22"/>
        </w:rPr>
        <w:t xml:space="preserve">, </w:t>
      </w:r>
      <w:r w:rsidRPr="0060036B">
        <w:rPr>
          <w:rFonts w:ascii="Book Antiqua" w:hAnsi="Book Antiqua"/>
          <w:i/>
          <w:iCs/>
          <w:noProof/>
          <w:sz w:val="22"/>
          <w:szCs w:val="22"/>
        </w:rPr>
        <w:t>6</w:t>
      </w:r>
      <w:r w:rsidRPr="0060036B">
        <w:rPr>
          <w:rFonts w:ascii="Book Antiqua" w:hAnsi="Book Antiqua"/>
          <w:noProof/>
          <w:sz w:val="22"/>
          <w:szCs w:val="22"/>
        </w:rPr>
        <w:t>, 1041–1052. https://doi.org/10.17467/jdi.v6i3.4066</w:t>
      </w:r>
    </w:p>
    <w:p w14:paraId="4B7E4A3C"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56EBB6F2" w14:textId="231E01FE" w:rsidR="00853A6B" w:rsidRDefault="00786F99" w:rsidP="0060036B">
      <w:pPr>
        <w:widowControl w:val="0"/>
        <w:autoSpaceDE w:val="0"/>
        <w:autoSpaceDN w:val="0"/>
        <w:adjustRightInd w:val="0"/>
        <w:ind w:left="480" w:hanging="480"/>
        <w:jc w:val="both"/>
        <w:rPr>
          <w:rFonts w:ascii="Book Antiqua" w:hAnsi="Book Antiqua"/>
          <w:noProof/>
          <w:sz w:val="22"/>
          <w:szCs w:val="22"/>
        </w:rPr>
      </w:pPr>
      <w:r>
        <w:rPr>
          <w:rFonts w:ascii="Book Antiqua" w:hAnsi="Book Antiqua"/>
          <w:noProof/>
          <w:sz w:val="22"/>
          <w:szCs w:val="22"/>
        </w:rPr>
        <w:t xml:space="preserve">Peraturan Pemerintah Nomor </w:t>
      </w:r>
      <w:r w:rsidR="00853A6B" w:rsidRPr="0060036B">
        <w:rPr>
          <w:rFonts w:ascii="Book Antiqua" w:hAnsi="Book Antiqua"/>
          <w:noProof/>
          <w:sz w:val="22"/>
          <w:szCs w:val="22"/>
        </w:rPr>
        <w:t>25</w:t>
      </w:r>
      <w:r>
        <w:rPr>
          <w:rFonts w:ascii="Book Antiqua" w:hAnsi="Book Antiqua"/>
          <w:noProof/>
          <w:sz w:val="22"/>
          <w:szCs w:val="22"/>
        </w:rPr>
        <w:t xml:space="preserve"> Tahun 2024 Tentang Perubahan Atas Peraturan Pemerintah Nomor 96 Tahun 2021 Tentang Pelaksanaan Kegiatan Usaha Pertambangan Mineral dan Batubara.</w:t>
      </w:r>
      <w:r w:rsidR="00853A6B" w:rsidRPr="0060036B">
        <w:rPr>
          <w:rFonts w:ascii="Book Antiqua" w:hAnsi="Book Antiqua"/>
          <w:noProof/>
          <w:sz w:val="22"/>
          <w:szCs w:val="22"/>
        </w:rPr>
        <w:t>(2024).</w:t>
      </w:r>
      <w:r>
        <w:rPr>
          <w:rFonts w:ascii="Book Antiqua" w:hAnsi="Book Antiqua"/>
          <w:noProof/>
          <w:sz w:val="22"/>
          <w:szCs w:val="22"/>
        </w:rPr>
        <w:t xml:space="preserve"> </w:t>
      </w:r>
      <w:r w:rsidR="00853A6B" w:rsidRPr="0060036B">
        <w:rPr>
          <w:rFonts w:ascii="Book Antiqua" w:hAnsi="Book Antiqua"/>
          <w:noProof/>
          <w:sz w:val="22"/>
          <w:szCs w:val="22"/>
        </w:rPr>
        <w:t>https://peraturan.bpk.go.id/Download/346125/PP Nomor 25 Tahun 2024.pdf</w:t>
      </w:r>
    </w:p>
    <w:p w14:paraId="687237C4" w14:textId="77777777" w:rsidR="00FC5F38" w:rsidRPr="0060036B" w:rsidRDefault="00FC5F38" w:rsidP="0060036B">
      <w:pPr>
        <w:widowControl w:val="0"/>
        <w:autoSpaceDE w:val="0"/>
        <w:autoSpaceDN w:val="0"/>
        <w:adjustRightInd w:val="0"/>
        <w:ind w:left="480" w:hanging="480"/>
        <w:jc w:val="both"/>
        <w:rPr>
          <w:rFonts w:ascii="Book Antiqua" w:hAnsi="Book Antiqua"/>
          <w:noProof/>
          <w:sz w:val="22"/>
          <w:szCs w:val="22"/>
        </w:rPr>
      </w:pPr>
    </w:p>
    <w:p w14:paraId="2BD6535B" w14:textId="765618D5"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Prianto, W., Hukum, F., Ulama, N., Tenggara, S., Mayor, J., Katamso, J., Baruga, K., &amp; Kendari, K. (2024). </w:t>
      </w:r>
      <w:r w:rsidR="00786F99">
        <w:rPr>
          <w:rFonts w:ascii="Book Antiqua" w:hAnsi="Book Antiqua"/>
          <w:noProof/>
          <w:sz w:val="22"/>
          <w:szCs w:val="22"/>
        </w:rPr>
        <w:t>Analisis Hierarki Perundang-undangan Berdasarkan Teori Norma Hukum Oleh Hans Kelsen dan Hans Nawiasky.</w:t>
      </w:r>
      <w:r w:rsidRPr="0060036B">
        <w:rPr>
          <w:rFonts w:ascii="Book Antiqua" w:hAnsi="Book Antiqua"/>
          <w:noProof/>
          <w:sz w:val="22"/>
          <w:szCs w:val="22"/>
        </w:rPr>
        <w:t xml:space="preserve">In </w:t>
      </w:r>
      <w:r w:rsidRPr="0060036B">
        <w:rPr>
          <w:rFonts w:ascii="Book Antiqua" w:hAnsi="Book Antiqua"/>
          <w:i/>
          <w:iCs/>
          <w:noProof/>
          <w:sz w:val="22"/>
          <w:szCs w:val="22"/>
        </w:rPr>
        <w:t>Jurnal Ilmiah Ilmu Sosial dan Pendidikan</w:t>
      </w:r>
      <w:r w:rsidRPr="0060036B">
        <w:rPr>
          <w:rFonts w:ascii="Book Antiqua" w:hAnsi="Book Antiqua"/>
          <w:noProof/>
          <w:sz w:val="22"/>
          <w:szCs w:val="22"/>
        </w:rPr>
        <w:t xml:space="preserve"> (Vol. 2, Issue 1). https://jurnal.unusultra.ac.id/index.php/jisdik</w:t>
      </w:r>
    </w:p>
    <w:p w14:paraId="0739F65C" w14:textId="77777777" w:rsidR="00786F99" w:rsidRPr="0060036B" w:rsidRDefault="00786F99" w:rsidP="0060036B">
      <w:pPr>
        <w:widowControl w:val="0"/>
        <w:autoSpaceDE w:val="0"/>
        <w:autoSpaceDN w:val="0"/>
        <w:adjustRightInd w:val="0"/>
        <w:ind w:left="480" w:hanging="480"/>
        <w:jc w:val="both"/>
        <w:rPr>
          <w:rFonts w:ascii="Book Antiqua" w:hAnsi="Book Antiqua"/>
          <w:noProof/>
          <w:sz w:val="22"/>
          <w:szCs w:val="22"/>
        </w:rPr>
      </w:pPr>
    </w:p>
    <w:p w14:paraId="5848A40C" w14:textId="02CEBE44"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Undang-Undang Republik Indonesia Nomor 17 Tahun 2013 Tentang Organisasi Kemasyarakatan,(2013). https://peraturan.bpk.go.id/Download/43398/UU Nomor 17 Tahun 2013.pdf</w:t>
      </w:r>
    </w:p>
    <w:p w14:paraId="629BA3A2" w14:textId="77777777" w:rsidR="00786F99" w:rsidRPr="0060036B" w:rsidRDefault="00786F99" w:rsidP="0060036B">
      <w:pPr>
        <w:widowControl w:val="0"/>
        <w:autoSpaceDE w:val="0"/>
        <w:autoSpaceDN w:val="0"/>
        <w:adjustRightInd w:val="0"/>
        <w:ind w:left="480" w:hanging="480"/>
        <w:jc w:val="both"/>
        <w:rPr>
          <w:rFonts w:ascii="Book Antiqua" w:hAnsi="Book Antiqua"/>
          <w:noProof/>
          <w:sz w:val="22"/>
          <w:szCs w:val="22"/>
        </w:rPr>
      </w:pPr>
    </w:p>
    <w:p w14:paraId="75CA3FF7" w14:textId="6AC2D4E9"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Saputra, D. (2024, July 29). </w:t>
      </w:r>
      <w:r w:rsidRPr="0060036B">
        <w:rPr>
          <w:rFonts w:ascii="Book Antiqua" w:hAnsi="Book Antiqua"/>
          <w:i/>
          <w:iCs/>
          <w:noProof/>
          <w:sz w:val="22"/>
          <w:szCs w:val="22"/>
        </w:rPr>
        <w:t>Pesan Para Ahli untuk NU dan Muhammadiyah Sebelum Kelola Konsesi Tambang</w:t>
      </w:r>
      <w:r w:rsidRPr="0060036B">
        <w:rPr>
          <w:rFonts w:ascii="Book Antiqua" w:hAnsi="Book Antiqua"/>
          <w:noProof/>
          <w:sz w:val="22"/>
          <w:szCs w:val="22"/>
        </w:rPr>
        <w:t>.</w:t>
      </w:r>
      <w:r w:rsidR="00786F99">
        <w:rPr>
          <w:rFonts w:ascii="Book Antiqua" w:hAnsi="Book Antiqua"/>
          <w:noProof/>
          <w:sz w:val="22"/>
          <w:szCs w:val="22"/>
        </w:rPr>
        <w:t xml:space="preserve"> </w:t>
      </w:r>
      <w:r w:rsidRPr="0060036B">
        <w:rPr>
          <w:rFonts w:ascii="Book Antiqua" w:hAnsi="Book Antiqua"/>
          <w:noProof/>
          <w:sz w:val="22"/>
          <w:szCs w:val="22"/>
        </w:rPr>
        <w:t>https://ekonomi.bisnis.com/read/20240729/44/1786411/pesan-para-ahli-untuk-nu-dan-muhammadiyah-sebelum-kelola-konsesi-tambang</w:t>
      </w:r>
    </w:p>
    <w:p w14:paraId="6B808703" w14:textId="77777777" w:rsidR="00786F99" w:rsidRPr="0060036B" w:rsidRDefault="00786F99" w:rsidP="0060036B">
      <w:pPr>
        <w:widowControl w:val="0"/>
        <w:autoSpaceDE w:val="0"/>
        <w:autoSpaceDN w:val="0"/>
        <w:adjustRightInd w:val="0"/>
        <w:ind w:left="480" w:hanging="480"/>
        <w:jc w:val="both"/>
        <w:rPr>
          <w:rFonts w:ascii="Book Antiqua" w:hAnsi="Book Antiqua"/>
          <w:noProof/>
          <w:sz w:val="22"/>
          <w:szCs w:val="22"/>
        </w:rPr>
      </w:pPr>
    </w:p>
    <w:p w14:paraId="6B04DE3D" w14:textId="65B8251B"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i/>
          <w:iCs/>
          <w:noProof/>
          <w:sz w:val="22"/>
          <w:szCs w:val="22"/>
        </w:rPr>
        <w:t>Statistik Peraturan</w:t>
      </w:r>
      <w:r w:rsidRPr="0060036B">
        <w:rPr>
          <w:rFonts w:ascii="Book Antiqua" w:hAnsi="Book Antiqua"/>
          <w:noProof/>
          <w:sz w:val="22"/>
          <w:szCs w:val="22"/>
        </w:rPr>
        <w:t>. (n.d.). Retrieved October 3,</w:t>
      </w:r>
      <w:r w:rsidR="00786F99">
        <w:rPr>
          <w:rFonts w:ascii="Book Antiqua" w:hAnsi="Book Antiqua"/>
          <w:noProof/>
          <w:sz w:val="22"/>
          <w:szCs w:val="22"/>
        </w:rPr>
        <w:t xml:space="preserve"> </w:t>
      </w:r>
      <w:r w:rsidRPr="0060036B">
        <w:rPr>
          <w:rFonts w:ascii="Book Antiqua" w:hAnsi="Book Antiqua"/>
          <w:noProof/>
          <w:sz w:val="22"/>
          <w:szCs w:val="22"/>
        </w:rPr>
        <w:t>2024,fromhttps://peraturan.bpk.go.id/Statistik</w:t>
      </w:r>
    </w:p>
    <w:p w14:paraId="72B03445" w14:textId="77777777" w:rsidR="00786F99" w:rsidRPr="0060036B" w:rsidRDefault="00786F99" w:rsidP="0060036B">
      <w:pPr>
        <w:widowControl w:val="0"/>
        <w:autoSpaceDE w:val="0"/>
        <w:autoSpaceDN w:val="0"/>
        <w:adjustRightInd w:val="0"/>
        <w:ind w:left="480" w:hanging="480"/>
        <w:jc w:val="both"/>
        <w:rPr>
          <w:rFonts w:ascii="Book Antiqua" w:hAnsi="Book Antiqua"/>
          <w:noProof/>
          <w:sz w:val="22"/>
          <w:szCs w:val="22"/>
        </w:rPr>
      </w:pPr>
    </w:p>
    <w:p w14:paraId="34CEBF93" w14:textId="77777777"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Surya, T. A. (2024). Polemik Prioritas Penawaran WIUPK Kepada Ormas Keagamaan. </w:t>
      </w:r>
      <w:r w:rsidRPr="0060036B">
        <w:rPr>
          <w:rFonts w:ascii="Book Antiqua" w:hAnsi="Book Antiqua"/>
          <w:i/>
          <w:iCs/>
          <w:noProof/>
          <w:sz w:val="22"/>
          <w:szCs w:val="22"/>
        </w:rPr>
        <w:t>Pusat Analisis Keparlemenan Badan Keahlian Setjen DPR RI</w:t>
      </w:r>
      <w:r w:rsidRPr="0060036B">
        <w:rPr>
          <w:rFonts w:ascii="Book Antiqua" w:hAnsi="Book Antiqua"/>
          <w:noProof/>
          <w:sz w:val="22"/>
          <w:szCs w:val="22"/>
        </w:rPr>
        <w:t>. https://berkas.dpr.go.id/pusaka/files/is</w:t>
      </w:r>
      <w:r w:rsidRPr="0060036B">
        <w:rPr>
          <w:rFonts w:ascii="Book Antiqua" w:hAnsi="Book Antiqua"/>
          <w:noProof/>
          <w:sz w:val="22"/>
          <w:szCs w:val="22"/>
        </w:rPr>
        <w:lastRenderedPageBreak/>
        <w:t>u_sepekan/Isu Sepekan---I-PUSLIT-Juni-2024-247.pdf</w:t>
      </w:r>
    </w:p>
    <w:p w14:paraId="61FB6422" w14:textId="77777777" w:rsidR="00786F99" w:rsidRPr="0060036B" w:rsidRDefault="00786F99" w:rsidP="0060036B">
      <w:pPr>
        <w:widowControl w:val="0"/>
        <w:autoSpaceDE w:val="0"/>
        <w:autoSpaceDN w:val="0"/>
        <w:adjustRightInd w:val="0"/>
        <w:ind w:left="480" w:hanging="480"/>
        <w:jc w:val="both"/>
        <w:rPr>
          <w:rFonts w:ascii="Book Antiqua" w:hAnsi="Book Antiqua"/>
          <w:noProof/>
          <w:sz w:val="22"/>
          <w:szCs w:val="22"/>
        </w:rPr>
      </w:pPr>
    </w:p>
    <w:p w14:paraId="3C626882" w14:textId="67974847" w:rsidR="00853A6B" w:rsidRDefault="00853A6B" w:rsidP="0060036B">
      <w:pPr>
        <w:widowControl w:val="0"/>
        <w:autoSpaceDE w:val="0"/>
        <w:autoSpaceDN w:val="0"/>
        <w:adjustRightInd w:val="0"/>
        <w:ind w:left="480" w:hanging="480"/>
        <w:jc w:val="both"/>
        <w:rPr>
          <w:rFonts w:ascii="Book Antiqua" w:hAnsi="Book Antiqua"/>
          <w:noProof/>
          <w:sz w:val="22"/>
          <w:szCs w:val="22"/>
        </w:rPr>
      </w:pPr>
      <w:r w:rsidRPr="0060036B">
        <w:rPr>
          <w:rFonts w:ascii="Book Antiqua" w:hAnsi="Book Antiqua"/>
          <w:noProof/>
          <w:sz w:val="22"/>
          <w:szCs w:val="22"/>
        </w:rPr>
        <w:t xml:space="preserve">Vonis, R. T. (2024, June 4). Tolak Perizinan Tambang Ormas, Koalisi PWYP Indonesia Desak Presiden Jokowi Cabut PP 25 Tahun 2024 - Vonis. </w:t>
      </w:r>
      <w:r w:rsidRPr="0060036B">
        <w:rPr>
          <w:rFonts w:ascii="Book Antiqua" w:hAnsi="Book Antiqua"/>
          <w:i/>
          <w:iCs/>
          <w:noProof/>
          <w:sz w:val="22"/>
          <w:szCs w:val="22"/>
        </w:rPr>
        <w:t>Https://Vonis.Id/Tolak-Perizinan-Tambang-Ormas-Koalisi-Pwyp-Indonesia-Desak-Presiden-Jokowi-Cabut-Pp-25-Tahun-2024</w:t>
      </w:r>
      <w:r w:rsidRPr="0060036B">
        <w:rPr>
          <w:rFonts w:ascii="Book Antiqua" w:hAnsi="Book Antiqua"/>
          <w:noProof/>
          <w:sz w:val="22"/>
          <w:szCs w:val="22"/>
        </w:rPr>
        <w:t xml:space="preserve">, 1–3. </w:t>
      </w:r>
    </w:p>
    <w:p w14:paraId="4104D195" w14:textId="77777777" w:rsidR="00786F99" w:rsidRPr="0060036B" w:rsidRDefault="00786F99" w:rsidP="0060036B">
      <w:pPr>
        <w:widowControl w:val="0"/>
        <w:autoSpaceDE w:val="0"/>
        <w:autoSpaceDN w:val="0"/>
        <w:adjustRightInd w:val="0"/>
        <w:ind w:left="480" w:hanging="480"/>
        <w:jc w:val="both"/>
        <w:rPr>
          <w:rFonts w:ascii="Book Antiqua" w:hAnsi="Book Antiqua"/>
          <w:noProof/>
          <w:sz w:val="22"/>
          <w:szCs w:val="22"/>
        </w:rPr>
      </w:pPr>
    </w:p>
    <w:p w14:paraId="67C7448C" w14:textId="58A4D7D8" w:rsidR="002813B8" w:rsidRPr="0060036B" w:rsidRDefault="00853A6B" w:rsidP="008A303E">
      <w:pPr>
        <w:widowControl w:val="0"/>
        <w:autoSpaceDE w:val="0"/>
        <w:autoSpaceDN w:val="0"/>
        <w:adjustRightInd w:val="0"/>
        <w:ind w:left="480" w:hanging="480"/>
        <w:jc w:val="both"/>
        <w:rPr>
          <w:rFonts w:ascii="Book Antiqua" w:hAnsi="Book Antiqua" w:cstheme="minorHAnsi"/>
          <w:sz w:val="22"/>
          <w:szCs w:val="22"/>
        </w:rPr>
      </w:pPr>
      <w:r w:rsidRPr="0060036B">
        <w:rPr>
          <w:rFonts w:ascii="Book Antiqua" w:hAnsi="Book Antiqua"/>
          <w:noProof/>
          <w:sz w:val="22"/>
          <w:szCs w:val="22"/>
        </w:rPr>
        <w:t xml:space="preserve">Wahyuni, W. (2024, June 11). Sejumlah Tantangan Pengelolaan Pertambangan Mineral dan Batubara. </w:t>
      </w:r>
      <w:r w:rsidRPr="0060036B">
        <w:rPr>
          <w:rFonts w:ascii="Book Antiqua" w:hAnsi="Book Antiqua"/>
          <w:i/>
          <w:iCs/>
          <w:noProof/>
          <w:sz w:val="22"/>
          <w:szCs w:val="22"/>
        </w:rPr>
        <w:t>Https://Www.Hukumonline.Com/Berita/a/Sejumlah-Tantangan-Pengelolaan-Pertambangan-Mineral-Dan-Batubara-</w:t>
      </w:r>
      <w:r w:rsidRPr="0060036B">
        <w:rPr>
          <w:rFonts w:ascii="Book Antiqua" w:hAnsi="Book Antiqua"/>
          <w:noProof/>
          <w:sz w:val="22"/>
          <w:szCs w:val="22"/>
        </w:rPr>
        <w:t xml:space="preserve"> </w:t>
      </w:r>
      <w:r w:rsidR="007D4D4B" w:rsidRPr="0060036B">
        <w:rPr>
          <w:rFonts w:ascii="Book Antiqua" w:hAnsi="Book Antiqua"/>
          <w:b/>
          <w:bCs/>
          <w:sz w:val="22"/>
          <w:szCs w:val="22"/>
        </w:rPr>
        <w:fldChar w:fldCharType="end"/>
      </w:r>
    </w:p>
    <w:p w14:paraId="2C750A4C" w14:textId="77777777" w:rsidR="002813B8" w:rsidRPr="0060036B" w:rsidRDefault="002813B8" w:rsidP="0060036B">
      <w:pPr>
        <w:pStyle w:val="ListParagraph"/>
        <w:autoSpaceDE w:val="0"/>
        <w:autoSpaceDN w:val="0"/>
        <w:adjustRightInd w:val="0"/>
        <w:ind w:left="0" w:firstLine="567"/>
        <w:jc w:val="both"/>
        <w:rPr>
          <w:rFonts w:ascii="Book Antiqua" w:hAnsi="Book Antiqua" w:cstheme="minorHAnsi"/>
          <w:sz w:val="22"/>
          <w:szCs w:val="22"/>
        </w:rPr>
      </w:pPr>
    </w:p>
    <w:p w14:paraId="7A8B7F36" w14:textId="246ADC42" w:rsidR="002813B8" w:rsidRPr="0060036B" w:rsidRDefault="002813B8" w:rsidP="0060036B">
      <w:pPr>
        <w:pStyle w:val="Heading4"/>
        <w:rPr>
          <w:rFonts w:ascii="Book Antiqua" w:hAnsi="Book Antiqua"/>
          <w:szCs w:val="22"/>
        </w:rPr>
      </w:pPr>
    </w:p>
    <w:p w14:paraId="78AE03A7" w14:textId="549C3D4B" w:rsidR="002813B8" w:rsidRPr="0060036B" w:rsidRDefault="002813B8" w:rsidP="0060036B">
      <w:pPr>
        <w:jc w:val="both"/>
        <w:rPr>
          <w:rFonts w:ascii="Book Antiqua" w:hAnsi="Book Antiqua"/>
          <w:sz w:val="22"/>
          <w:szCs w:val="22"/>
        </w:rPr>
      </w:pPr>
    </w:p>
    <w:p w14:paraId="455F5DAD" w14:textId="77777777" w:rsidR="002813B8" w:rsidRPr="00315481" w:rsidRDefault="002813B8" w:rsidP="0060036B">
      <w:pPr>
        <w:pStyle w:val="Heading4"/>
        <w:rPr>
          <w:b/>
          <w:lang w:val="id-ID"/>
        </w:rPr>
      </w:pPr>
    </w:p>
    <w:p w14:paraId="0F1790BC" w14:textId="76997EFA" w:rsidR="00C6684F" w:rsidRPr="008245AB" w:rsidRDefault="00C6684F" w:rsidP="0060036B">
      <w:pPr>
        <w:ind w:right="29" w:firstLine="600"/>
        <w:jc w:val="both"/>
        <w:rPr>
          <w:rFonts w:ascii="Book Antiqua" w:hAnsi="Book Antiqua" w:cs="Tahoma"/>
          <w:sz w:val="22"/>
          <w:szCs w:val="22"/>
        </w:rPr>
      </w:pPr>
    </w:p>
    <w:sectPr w:rsidR="00C6684F" w:rsidRPr="008245AB" w:rsidSect="00E23B28">
      <w:type w:val="continuous"/>
      <w:pgSz w:w="11909" w:h="16834" w:code="9"/>
      <w:pgMar w:top="1134" w:right="1134" w:bottom="1134" w:left="1134" w:header="720" w:footer="720" w:gutter="0"/>
      <w:cols w:num="2"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3A88B" w14:textId="77777777" w:rsidR="00C0253D" w:rsidRDefault="00C0253D" w:rsidP="007D547A">
      <w:r>
        <w:separator/>
      </w:r>
    </w:p>
  </w:endnote>
  <w:endnote w:type="continuationSeparator" w:id="0">
    <w:p w14:paraId="26C93077" w14:textId="77777777" w:rsidR="00C0253D" w:rsidRDefault="00C0253D" w:rsidP="007D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925857"/>
      <w:docPartObj>
        <w:docPartGallery w:val="Page Numbers (Bottom of Page)"/>
        <w:docPartUnique/>
      </w:docPartObj>
    </w:sdtPr>
    <w:sdtContent>
      <w:sdt>
        <w:sdtPr>
          <w:id w:val="-1769616900"/>
          <w:docPartObj>
            <w:docPartGallery w:val="Page Numbers (Top of Page)"/>
            <w:docPartUnique/>
          </w:docPartObj>
        </w:sdtPr>
        <w:sdtContent>
          <w:p w14:paraId="1BE13748" w14:textId="003D2F8F" w:rsidR="002A4556" w:rsidRDefault="0060036B">
            <w:pPr>
              <w:pStyle w:val="Footer"/>
              <w:jc w:val="right"/>
            </w:pPr>
            <w:r>
              <w:t xml:space="preserve">Halaman </w:t>
            </w:r>
            <w:r w:rsidR="002A4556">
              <w:t xml:space="preserve"> </w:t>
            </w:r>
            <w:r w:rsidR="002A4556">
              <w:rPr>
                <w:b/>
                <w:bCs/>
              </w:rPr>
              <w:fldChar w:fldCharType="begin"/>
            </w:r>
            <w:r w:rsidR="002A4556">
              <w:rPr>
                <w:b/>
                <w:bCs/>
              </w:rPr>
              <w:instrText xml:space="preserve"> PAGE </w:instrText>
            </w:r>
            <w:r w:rsidR="002A4556">
              <w:rPr>
                <w:b/>
                <w:bCs/>
              </w:rPr>
              <w:fldChar w:fldCharType="separate"/>
            </w:r>
            <w:r w:rsidR="002A4556">
              <w:rPr>
                <w:b/>
                <w:bCs/>
                <w:noProof/>
              </w:rPr>
              <w:t>2</w:t>
            </w:r>
            <w:r w:rsidR="002A4556">
              <w:rPr>
                <w:b/>
                <w:bCs/>
              </w:rPr>
              <w:fldChar w:fldCharType="end"/>
            </w:r>
            <w:r>
              <w:t xml:space="preserve"> dari</w:t>
            </w:r>
            <w:r w:rsidR="002A4556">
              <w:t xml:space="preserve"> </w:t>
            </w:r>
            <w:r w:rsidR="002A4556">
              <w:rPr>
                <w:b/>
                <w:bCs/>
              </w:rPr>
              <w:fldChar w:fldCharType="begin"/>
            </w:r>
            <w:r w:rsidR="002A4556">
              <w:rPr>
                <w:b/>
                <w:bCs/>
              </w:rPr>
              <w:instrText xml:space="preserve"> NUMPAGES  </w:instrText>
            </w:r>
            <w:r w:rsidR="002A4556">
              <w:rPr>
                <w:b/>
                <w:bCs/>
              </w:rPr>
              <w:fldChar w:fldCharType="separate"/>
            </w:r>
            <w:r w:rsidR="002A4556">
              <w:rPr>
                <w:b/>
                <w:bCs/>
                <w:noProof/>
              </w:rPr>
              <w:t>2</w:t>
            </w:r>
            <w:r w:rsidR="002A4556">
              <w:rPr>
                <w:b/>
                <w:bCs/>
              </w:rPr>
              <w:fldChar w:fldCharType="end"/>
            </w:r>
          </w:p>
        </w:sdtContent>
      </w:sdt>
    </w:sdtContent>
  </w:sdt>
  <w:p w14:paraId="4D784794" w14:textId="77777777" w:rsidR="002A4556" w:rsidRDefault="002A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81359" w14:textId="77777777" w:rsidR="00C0253D" w:rsidRDefault="00C0253D" w:rsidP="007D547A">
      <w:r>
        <w:separator/>
      </w:r>
    </w:p>
  </w:footnote>
  <w:footnote w:type="continuationSeparator" w:id="0">
    <w:p w14:paraId="689FF345" w14:textId="77777777" w:rsidR="00C0253D" w:rsidRDefault="00C0253D" w:rsidP="007D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1703" w14:textId="77777777" w:rsidR="00E538BD" w:rsidRDefault="00E538BD" w:rsidP="00E538BD">
    <w:pPr>
      <w:pStyle w:val="Header"/>
      <w:jc w:val="right"/>
    </w:pPr>
    <w:r>
      <w:t xml:space="preserve">Lex </w:t>
    </w:r>
    <w:proofErr w:type="spellStart"/>
    <w:r>
      <w:t>Jurnalica</w:t>
    </w:r>
    <w:proofErr w:type="spellEnd"/>
  </w:p>
  <w:p w14:paraId="6A246C7D" w14:textId="2500865D" w:rsidR="007D547A" w:rsidRDefault="00E538BD" w:rsidP="00E538BD">
    <w:pPr>
      <w:pStyle w:val="Header"/>
      <w:jc w:val="right"/>
    </w:pPr>
    <w:r>
      <w:t>p-ISSN 1858-0262 | e-</w:t>
    </w:r>
    <w:proofErr w:type="gramStart"/>
    <w:r>
      <w:t>ISSN :</w:t>
    </w:r>
    <w:proofErr w:type="gramEnd"/>
    <w:r>
      <w:t xml:space="preserve"> 2528-3251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D585D"/>
    <w:multiLevelType w:val="hybridMultilevel"/>
    <w:tmpl w:val="144E3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F42E18"/>
    <w:multiLevelType w:val="hybridMultilevel"/>
    <w:tmpl w:val="F4806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7463176">
    <w:abstractNumId w:val="0"/>
  </w:num>
  <w:num w:numId="2" w16cid:durableId="47437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94"/>
    <w:rsid w:val="00005504"/>
    <w:rsid w:val="00057ABF"/>
    <w:rsid w:val="00070A50"/>
    <w:rsid w:val="00090216"/>
    <w:rsid w:val="00092A08"/>
    <w:rsid w:val="000C6E58"/>
    <w:rsid w:val="000F20F7"/>
    <w:rsid w:val="001017F9"/>
    <w:rsid w:val="00101E8A"/>
    <w:rsid w:val="00110E92"/>
    <w:rsid w:val="0011773A"/>
    <w:rsid w:val="001219AC"/>
    <w:rsid w:val="00122A57"/>
    <w:rsid w:val="001249BB"/>
    <w:rsid w:val="00124FF6"/>
    <w:rsid w:val="0012502A"/>
    <w:rsid w:val="0013094A"/>
    <w:rsid w:val="00141816"/>
    <w:rsid w:val="001819AB"/>
    <w:rsid w:val="0019675E"/>
    <w:rsid w:val="001A2C12"/>
    <w:rsid w:val="001B17F5"/>
    <w:rsid w:val="001C475C"/>
    <w:rsid w:val="001D1BBA"/>
    <w:rsid w:val="001D4D62"/>
    <w:rsid w:val="001D63DF"/>
    <w:rsid w:val="001E1294"/>
    <w:rsid w:val="001E1E9B"/>
    <w:rsid w:val="001E6EA4"/>
    <w:rsid w:val="00215BA0"/>
    <w:rsid w:val="00217476"/>
    <w:rsid w:val="00244C2D"/>
    <w:rsid w:val="00263B79"/>
    <w:rsid w:val="0026544B"/>
    <w:rsid w:val="002713AC"/>
    <w:rsid w:val="002813B8"/>
    <w:rsid w:val="002A4556"/>
    <w:rsid w:val="002B1999"/>
    <w:rsid w:val="002B5512"/>
    <w:rsid w:val="002B70AD"/>
    <w:rsid w:val="002C081A"/>
    <w:rsid w:val="002D3EC3"/>
    <w:rsid w:val="002D43A8"/>
    <w:rsid w:val="002D61A7"/>
    <w:rsid w:val="002D7166"/>
    <w:rsid w:val="002E566C"/>
    <w:rsid w:val="002F39D7"/>
    <w:rsid w:val="002F4A6F"/>
    <w:rsid w:val="00301298"/>
    <w:rsid w:val="00331821"/>
    <w:rsid w:val="00351BAC"/>
    <w:rsid w:val="0036146A"/>
    <w:rsid w:val="003674FA"/>
    <w:rsid w:val="00371FC6"/>
    <w:rsid w:val="00380560"/>
    <w:rsid w:val="00381C50"/>
    <w:rsid w:val="0038580C"/>
    <w:rsid w:val="003A3734"/>
    <w:rsid w:val="003E61CF"/>
    <w:rsid w:val="003E6A2F"/>
    <w:rsid w:val="00402788"/>
    <w:rsid w:val="00406930"/>
    <w:rsid w:val="00407A6F"/>
    <w:rsid w:val="004118B2"/>
    <w:rsid w:val="00411976"/>
    <w:rsid w:val="00457EE0"/>
    <w:rsid w:val="00487B92"/>
    <w:rsid w:val="004A0D56"/>
    <w:rsid w:val="004A371B"/>
    <w:rsid w:val="004B5A0E"/>
    <w:rsid w:val="004F0A87"/>
    <w:rsid w:val="004F2D03"/>
    <w:rsid w:val="005048CD"/>
    <w:rsid w:val="00523B76"/>
    <w:rsid w:val="005464C3"/>
    <w:rsid w:val="005709CA"/>
    <w:rsid w:val="00581E21"/>
    <w:rsid w:val="005A6B4C"/>
    <w:rsid w:val="005B09F3"/>
    <w:rsid w:val="005B5069"/>
    <w:rsid w:val="005E1EA5"/>
    <w:rsid w:val="005F11FC"/>
    <w:rsid w:val="0060036B"/>
    <w:rsid w:val="006148DD"/>
    <w:rsid w:val="00616FCC"/>
    <w:rsid w:val="006414FC"/>
    <w:rsid w:val="00645191"/>
    <w:rsid w:val="00652DB3"/>
    <w:rsid w:val="006534C1"/>
    <w:rsid w:val="0065398B"/>
    <w:rsid w:val="00663ACD"/>
    <w:rsid w:val="006644BD"/>
    <w:rsid w:val="0068284A"/>
    <w:rsid w:val="006A5E8D"/>
    <w:rsid w:val="006B0864"/>
    <w:rsid w:val="006B08D6"/>
    <w:rsid w:val="006B3F7D"/>
    <w:rsid w:val="006D37B0"/>
    <w:rsid w:val="006D75B4"/>
    <w:rsid w:val="006F6A85"/>
    <w:rsid w:val="00700357"/>
    <w:rsid w:val="007004DB"/>
    <w:rsid w:val="00701282"/>
    <w:rsid w:val="00707DA0"/>
    <w:rsid w:val="00731B38"/>
    <w:rsid w:val="00741747"/>
    <w:rsid w:val="00745E04"/>
    <w:rsid w:val="00750FFC"/>
    <w:rsid w:val="00753E06"/>
    <w:rsid w:val="007567CB"/>
    <w:rsid w:val="00756EB6"/>
    <w:rsid w:val="00757DDA"/>
    <w:rsid w:val="007664FC"/>
    <w:rsid w:val="00766961"/>
    <w:rsid w:val="007748AE"/>
    <w:rsid w:val="00786F99"/>
    <w:rsid w:val="007C0EF5"/>
    <w:rsid w:val="007C2BFA"/>
    <w:rsid w:val="007D1538"/>
    <w:rsid w:val="007D2DB9"/>
    <w:rsid w:val="007D4D4B"/>
    <w:rsid w:val="007D547A"/>
    <w:rsid w:val="007E15F2"/>
    <w:rsid w:val="007F223E"/>
    <w:rsid w:val="00803884"/>
    <w:rsid w:val="008245AB"/>
    <w:rsid w:val="00853A6B"/>
    <w:rsid w:val="008714B1"/>
    <w:rsid w:val="008735C3"/>
    <w:rsid w:val="00890641"/>
    <w:rsid w:val="00890C01"/>
    <w:rsid w:val="008A303E"/>
    <w:rsid w:val="008B4381"/>
    <w:rsid w:val="008C1A47"/>
    <w:rsid w:val="008C4E33"/>
    <w:rsid w:val="008C7EF5"/>
    <w:rsid w:val="008E7F13"/>
    <w:rsid w:val="00914E74"/>
    <w:rsid w:val="009154C0"/>
    <w:rsid w:val="00925EA7"/>
    <w:rsid w:val="00936D29"/>
    <w:rsid w:val="009444F3"/>
    <w:rsid w:val="00950A98"/>
    <w:rsid w:val="009562CD"/>
    <w:rsid w:val="00957E94"/>
    <w:rsid w:val="009820B5"/>
    <w:rsid w:val="00991DE0"/>
    <w:rsid w:val="00996A39"/>
    <w:rsid w:val="009E62AA"/>
    <w:rsid w:val="009F0EC3"/>
    <w:rsid w:val="00A05CB0"/>
    <w:rsid w:val="00A138C0"/>
    <w:rsid w:val="00A15084"/>
    <w:rsid w:val="00A4628D"/>
    <w:rsid w:val="00A61DBD"/>
    <w:rsid w:val="00A62333"/>
    <w:rsid w:val="00A64304"/>
    <w:rsid w:val="00A70D48"/>
    <w:rsid w:val="00A92AB4"/>
    <w:rsid w:val="00A96F56"/>
    <w:rsid w:val="00AB67C3"/>
    <w:rsid w:val="00AC399E"/>
    <w:rsid w:val="00AD0439"/>
    <w:rsid w:val="00AF7596"/>
    <w:rsid w:val="00B173FD"/>
    <w:rsid w:val="00B22E32"/>
    <w:rsid w:val="00B22E5B"/>
    <w:rsid w:val="00B24F6D"/>
    <w:rsid w:val="00B528A7"/>
    <w:rsid w:val="00B71001"/>
    <w:rsid w:val="00B81DAB"/>
    <w:rsid w:val="00B86BA8"/>
    <w:rsid w:val="00B906BF"/>
    <w:rsid w:val="00B94610"/>
    <w:rsid w:val="00BA40FD"/>
    <w:rsid w:val="00BB4A30"/>
    <w:rsid w:val="00BC6CFB"/>
    <w:rsid w:val="00BE0269"/>
    <w:rsid w:val="00BE5A3F"/>
    <w:rsid w:val="00BF22DB"/>
    <w:rsid w:val="00C0253D"/>
    <w:rsid w:val="00C03C26"/>
    <w:rsid w:val="00C03D0E"/>
    <w:rsid w:val="00C04231"/>
    <w:rsid w:val="00C06E34"/>
    <w:rsid w:val="00C171FE"/>
    <w:rsid w:val="00C54577"/>
    <w:rsid w:val="00C6684F"/>
    <w:rsid w:val="00C71E06"/>
    <w:rsid w:val="00CA1D9B"/>
    <w:rsid w:val="00CB0017"/>
    <w:rsid w:val="00CB0777"/>
    <w:rsid w:val="00CC7447"/>
    <w:rsid w:val="00CF1EDC"/>
    <w:rsid w:val="00D14E02"/>
    <w:rsid w:val="00D80A0F"/>
    <w:rsid w:val="00D8558E"/>
    <w:rsid w:val="00D85F0E"/>
    <w:rsid w:val="00DC2187"/>
    <w:rsid w:val="00DC77B7"/>
    <w:rsid w:val="00DC782D"/>
    <w:rsid w:val="00DE081E"/>
    <w:rsid w:val="00DF2622"/>
    <w:rsid w:val="00DF6D56"/>
    <w:rsid w:val="00E14FEA"/>
    <w:rsid w:val="00E23B28"/>
    <w:rsid w:val="00E538BD"/>
    <w:rsid w:val="00E74DE2"/>
    <w:rsid w:val="00E81647"/>
    <w:rsid w:val="00E909AF"/>
    <w:rsid w:val="00E9173F"/>
    <w:rsid w:val="00EA0947"/>
    <w:rsid w:val="00EA24F3"/>
    <w:rsid w:val="00EA7677"/>
    <w:rsid w:val="00EB2A75"/>
    <w:rsid w:val="00EB3DB4"/>
    <w:rsid w:val="00EC0B5F"/>
    <w:rsid w:val="00EC105E"/>
    <w:rsid w:val="00EC7964"/>
    <w:rsid w:val="00ED2985"/>
    <w:rsid w:val="00EE1D59"/>
    <w:rsid w:val="00EF4FF7"/>
    <w:rsid w:val="00F039F1"/>
    <w:rsid w:val="00F10C69"/>
    <w:rsid w:val="00F172BA"/>
    <w:rsid w:val="00F206A2"/>
    <w:rsid w:val="00F212CC"/>
    <w:rsid w:val="00F5710C"/>
    <w:rsid w:val="00F72A55"/>
    <w:rsid w:val="00F801A5"/>
    <w:rsid w:val="00F9263C"/>
    <w:rsid w:val="00F92A27"/>
    <w:rsid w:val="00F93B28"/>
    <w:rsid w:val="00FC09AD"/>
    <w:rsid w:val="00FC4681"/>
    <w:rsid w:val="00FC5F38"/>
    <w:rsid w:val="00FD55E4"/>
    <w:rsid w:val="00FD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36E9A"/>
  <w15:docId w15:val="{EBA1C496-FB87-4232-92A8-1D891EE1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012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aliases w:val="5 ISI"/>
    <w:basedOn w:val="Normal"/>
    <w:next w:val="Normal"/>
    <w:link w:val="Heading4Char"/>
    <w:uiPriority w:val="9"/>
    <w:unhideWhenUsed/>
    <w:qFormat/>
    <w:rsid w:val="00C6684F"/>
    <w:pPr>
      <w:suppressAutoHyphens/>
      <w:autoSpaceDE w:val="0"/>
      <w:autoSpaceDN w:val="0"/>
      <w:adjustRightInd w:val="0"/>
      <w:ind w:firstLine="544"/>
      <w:jc w:val="both"/>
      <w:textAlignment w:val="center"/>
      <w:outlineLvl w:val="3"/>
    </w:pPr>
    <w:rPr>
      <w:rFonts w:ascii="Cambria" w:eastAsia="Calibri" w:hAnsi="Cambria"/>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10E92"/>
    <w:pPr>
      <w:spacing w:before="120" w:after="120"/>
    </w:pPr>
    <w:rPr>
      <w:b/>
      <w:bCs/>
      <w:sz w:val="20"/>
      <w:szCs w:val="20"/>
    </w:rPr>
  </w:style>
  <w:style w:type="paragraph" w:styleId="FootnoteText">
    <w:name w:val="footnote text"/>
    <w:aliases w:val="Char Char,Char,Footnote Text Char Char Char Char Char,Footnote Text Char Char Char,Footnote Text Char Char Char Char,Footnote Text Char1 Char,Footnote Text Char Char1 Char,Footnote Text Char1 Char Char Char,Footnote Text Char Char2 Char"/>
    <w:basedOn w:val="Normal"/>
    <w:link w:val="FootnoteTextChar"/>
    <w:uiPriority w:val="99"/>
    <w:qFormat/>
    <w:rsid w:val="00110E92"/>
    <w:rPr>
      <w:sz w:val="20"/>
      <w:szCs w:val="20"/>
    </w:rPr>
  </w:style>
  <w:style w:type="character" w:styleId="FootnoteReference">
    <w:name w:val="footnote reference"/>
    <w:aliases w:val="BVI fnr"/>
    <w:uiPriority w:val="99"/>
    <w:qFormat/>
    <w:rsid w:val="00110E92"/>
    <w:rPr>
      <w:vertAlign w:val="superscript"/>
    </w:rPr>
  </w:style>
  <w:style w:type="character" w:styleId="Hyperlink">
    <w:name w:val="Hyperlink"/>
    <w:rsid w:val="00101E8A"/>
    <w:rPr>
      <w:color w:val="0000FF"/>
      <w:u w:val="single"/>
    </w:rPr>
  </w:style>
  <w:style w:type="table" w:styleId="TableGrid">
    <w:name w:val="Table Grid"/>
    <w:basedOn w:val="TableNormal"/>
    <w:rsid w:val="00A6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E23B28"/>
    <w:pPr>
      <w:ind w:left="851" w:hanging="131"/>
    </w:pPr>
    <w:rPr>
      <w:sz w:val="20"/>
      <w:szCs w:val="20"/>
    </w:rPr>
  </w:style>
  <w:style w:type="paragraph" w:styleId="Header">
    <w:name w:val="header"/>
    <w:basedOn w:val="Normal"/>
    <w:link w:val="HeaderChar"/>
    <w:rsid w:val="007D547A"/>
    <w:pPr>
      <w:tabs>
        <w:tab w:val="center" w:pos="4680"/>
        <w:tab w:val="right" w:pos="9360"/>
      </w:tabs>
    </w:pPr>
  </w:style>
  <w:style w:type="character" w:customStyle="1" w:styleId="HeaderChar">
    <w:name w:val="Header Char"/>
    <w:link w:val="Header"/>
    <w:rsid w:val="007D547A"/>
    <w:rPr>
      <w:sz w:val="24"/>
      <w:szCs w:val="24"/>
    </w:rPr>
  </w:style>
  <w:style w:type="paragraph" w:styleId="Footer">
    <w:name w:val="footer"/>
    <w:basedOn w:val="Normal"/>
    <w:link w:val="FooterChar"/>
    <w:uiPriority w:val="99"/>
    <w:rsid w:val="007D547A"/>
    <w:pPr>
      <w:tabs>
        <w:tab w:val="center" w:pos="4680"/>
        <w:tab w:val="right" w:pos="9360"/>
      </w:tabs>
    </w:pPr>
  </w:style>
  <w:style w:type="character" w:customStyle="1" w:styleId="FooterChar">
    <w:name w:val="Footer Char"/>
    <w:link w:val="Footer"/>
    <w:uiPriority w:val="99"/>
    <w:rsid w:val="007D547A"/>
    <w:rPr>
      <w:sz w:val="24"/>
      <w:szCs w:val="24"/>
    </w:rPr>
  </w:style>
  <w:style w:type="paragraph" w:styleId="HTMLPreformatted">
    <w:name w:val="HTML Preformatted"/>
    <w:basedOn w:val="Normal"/>
    <w:link w:val="HTMLPreformattedChar"/>
    <w:uiPriority w:val="99"/>
    <w:unhideWhenUsed/>
    <w:rsid w:val="00B2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24F6D"/>
    <w:rPr>
      <w:rFonts w:ascii="Courier New" w:hAnsi="Courier New" w:cs="Courier New"/>
    </w:rPr>
  </w:style>
  <w:style w:type="paragraph" w:styleId="ListParagraph">
    <w:name w:val="List Paragraph"/>
    <w:basedOn w:val="Normal"/>
    <w:link w:val="ListParagraphChar"/>
    <w:uiPriority w:val="34"/>
    <w:qFormat/>
    <w:rsid w:val="001219AC"/>
    <w:pPr>
      <w:ind w:left="720"/>
      <w:contextualSpacing/>
    </w:pPr>
  </w:style>
  <w:style w:type="character" w:customStyle="1" w:styleId="Heading4Char">
    <w:name w:val="Heading 4 Char"/>
    <w:aliases w:val="5 ISI Char"/>
    <w:basedOn w:val="DefaultParagraphFont"/>
    <w:link w:val="Heading4"/>
    <w:uiPriority w:val="9"/>
    <w:rsid w:val="00C6684F"/>
    <w:rPr>
      <w:rFonts w:ascii="Cambria" w:eastAsia="Calibri" w:hAnsi="Cambria"/>
      <w:color w:val="000000"/>
      <w:sz w:val="22"/>
    </w:rPr>
  </w:style>
  <w:style w:type="character" w:customStyle="1" w:styleId="FootnoteTextChar">
    <w:name w:val="Footnote Text Char"/>
    <w:aliases w:val="Char Char Char,Char Char1,Footnote Text Char Char Char Char Char Char,Footnote Text Char Char Char Char1,Footnote Text Char Char Char Char Char1,Footnote Text Char1 Char Char,Footnote Text Char Char1 Char Char"/>
    <w:link w:val="FootnoteText"/>
    <w:uiPriority w:val="99"/>
    <w:qFormat/>
    <w:rsid w:val="00C6684F"/>
  </w:style>
  <w:style w:type="character" w:customStyle="1" w:styleId="ListParagraphChar">
    <w:name w:val="List Paragraph Char"/>
    <w:basedOn w:val="DefaultParagraphFont"/>
    <w:link w:val="ListParagraph"/>
    <w:uiPriority w:val="34"/>
    <w:locked/>
    <w:rsid w:val="002813B8"/>
    <w:rPr>
      <w:sz w:val="24"/>
      <w:szCs w:val="24"/>
    </w:rPr>
  </w:style>
  <w:style w:type="paragraph" w:styleId="BalloonText">
    <w:name w:val="Balloon Text"/>
    <w:basedOn w:val="Normal"/>
    <w:link w:val="BalloonTextChar"/>
    <w:uiPriority w:val="99"/>
    <w:unhideWhenUsed/>
    <w:rsid w:val="002813B8"/>
    <w:pPr>
      <w:spacing w:beforeAutospacing="1" w:afterAutospacing="1"/>
      <w:ind w:left="-57" w:right="-57"/>
      <w:jc w:val="center"/>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rsid w:val="002813B8"/>
    <w:rPr>
      <w:rFonts w:ascii="Tahoma" w:eastAsia="Calibri" w:hAnsi="Tahoma"/>
      <w:sz w:val="16"/>
      <w:szCs w:val="16"/>
      <w:lang w:val="x-none" w:eastAsia="x-none"/>
    </w:rPr>
  </w:style>
  <w:style w:type="character" w:customStyle="1" w:styleId="Heading1Char">
    <w:name w:val="Heading 1 Char"/>
    <w:basedOn w:val="DefaultParagraphFont"/>
    <w:link w:val="Heading1"/>
    <w:rsid w:val="00701282"/>
    <w:rPr>
      <w:rFonts w:asciiTheme="majorHAnsi" w:eastAsiaTheme="majorEastAsia" w:hAnsiTheme="majorHAnsi" w:cstheme="majorBidi"/>
      <w:color w:val="365F91" w:themeColor="accent1" w:themeShade="BF"/>
      <w:sz w:val="32"/>
      <w:szCs w:val="32"/>
    </w:rPr>
  </w:style>
  <w:style w:type="paragraph" w:styleId="NoSpacing">
    <w:name w:val="No Spacing"/>
    <w:aliases w:val="1 ABSTRAK INDO"/>
    <w:basedOn w:val="Normal"/>
    <w:link w:val="NoSpacingChar"/>
    <w:uiPriority w:val="1"/>
    <w:qFormat/>
    <w:rsid w:val="00F72A55"/>
    <w:pPr>
      <w:autoSpaceDE w:val="0"/>
      <w:autoSpaceDN w:val="0"/>
      <w:adjustRightInd w:val="0"/>
      <w:jc w:val="both"/>
      <w:textAlignment w:val="center"/>
    </w:pPr>
    <w:rPr>
      <w:rFonts w:ascii="Cambria" w:eastAsia="Calibri" w:hAnsi="Cambria" w:cs="Calisto MT"/>
      <w:bCs/>
      <w:iCs/>
      <w:color w:val="000000"/>
      <w:sz w:val="20"/>
      <w:szCs w:val="16"/>
      <w:lang w:val="en-GB"/>
    </w:rPr>
  </w:style>
  <w:style w:type="character" w:customStyle="1" w:styleId="NoSpacingChar">
    <w:name w:val="No Spacing Char"/>
    <w:aliases w:val="1 ABSTRAK INDO Char"/>
    <w:link w:val="NoSpacing"/>
    <w:uiPriority w:val="1"/>
    <w:rsid w:val="00F72A55"/>
    <w:rPr>
      <w:rFonts w:ascii="Cambria" w:eastAsia="Calibri" w:hAnsi="Cambria" w:cs="Calisto MT"/>
      <w:bCs/>
      <w:iCs/>
      <w:color w:val="000000"/>
      <w:szCs w:val="16"/>
      <w:lang w:val="en-GB"/>
    </w:rPr>
  </w:style>
  <w:style w:type="character" w:styleId="UnresolvedMention">
    <w:name w:val="Unresolved Mention"/>
    <w:basedOn w:val="DefaultParagraphFont"/>
    <w:uiPriority w:val="99"/>
    <w:semiHidden/>
    <w:unhideWhenUsed/>
    <w:rsid w:val="0038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97930">
      <w:bodyDiv w:val="1"/>
      <w:marLeft w:val="0"/>
      <w:marRight w:val="0"/>
      <w:marTop w:val="0"/>
      <w:marBottom w:val="0"/>
      <w:divBdr>
        <w:top w:val="none" w:sz="0" w:space="0" w:color="auto"/>
        <w:left w:val="none" w:sz="0" w:space="0" w:color="auto"/>
        <w:bottom w:val="none" w:sz="0" w:space="0" w:color="auto"/>
        <w:right w:val="none" w:sz="0" w:space="0" w:color="auto"/>
      </w:divBdr>
    </w:div>
    <w:div w:id="656692089">
      <w:bodyDiv w:val="1"/>
      <w:marLeft w:val="0"/>
      <w:marRight w:val="0"/>
      <w:marTop w:val="0"/>
      <w:marBottom w:val="0"/>
      <w:divBdr>
        <w:top w:val="none" w:sz="0" w:space="0" w:color="auto"/>
        <w:left w:val="none" w:sz="0" w:space="0" w:color="auto"/>
        <w:bottom w:val="none" w:sz="0" w:space="0" w:color="auto"/>
        <w:right w:val="none" w:sz="0" w:space="0" w:color="auto"/>
      </w:divBdr>
    </w:div>
    <w:div w:id="864834051">
      <w:bodyDiv w:val="1"/>
      <w:marLeft w:val="0"/>
      <w:marRight w:val="0"/>
      <w:marTop w:val="0"/>
      <w:marBottom w:val="0"/>
      <w:divBdr>
        <w:top w:val="none" w:sz="0" w:space="0" w:color="auto"/>
        <w:left w:val="none" w:sz="0" w:space="0" w:color="auto"/>
        <w:bottom w:val="none" w:sz="0" w:space="0" w:color="auto"/>
        <w:right w:val="none" w:sz="0" w:space="0" w:color="auto"/>
      </w:divBdr>
    </w:div>
    <w:div w:id="213478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ftandik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5D51-5F55-4354-908C-40784334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9378</Words>
  <Characters>53460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PEDOMAN PENULISAN NASKAH</vt:lpstr>
    </vt:vector>
  </TitlesOfParts>
  <Company>Kemala Foundation</Company>
  <LinksUpToDate>false</LinksUpToDate>
  <CharactersWithSpaces>62713</CharactersWithSpaces>
  <SharedDoc>false</SharedDoc>
  <HLinks>
    <vt:vector size="12" baseType="variant">
      <vt:variant>
        <vt:i4>7405591</vt:i4>
      </vt:variant>
      <vt:variant>
        <vt:i4>3</vt:i4>
      </vt:variant>
      <vt:variant>
        <vt:i4>0</vt:i4>
      </vt:variant>
      <vt:variant>
        <vt:i4>5</vt:i4>
      </vt:variant>
      <vt:variant>
        <vt:lpwstr>http://www.kompasiana.com/paansiih/menuju-kelembagaan-koperasi-yang-gemilang_55280f1ff17ef0a8b45cb</vt:lpwstr>
      </vt:variant>
      <vt:variant>
        <vt:lpwstr/>
      </vt:variant>
      <vt:variant>
        <vt:i4>2293887</vt:i4>
      </vt:variant>
      <vt:variant>
        <vt:i4>0</vt:i4>
      </vt:variant>
      <vt:variant>
        <vt:i4>0</vt:i4>
      </vt:variant>
      <vt:variant>
        <vt:i4>5</vt:i4>
      </vt:variant>
      <vt:variant>
        <vt:lpwstr>mailto:e-mail_penulis_utama_saja@example.com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PEDOMAN PENULISAN NASKAH</dc:title>
  <dc:creator>ERWAN BAHARUDIN</dc:creator>
  <cp:lastModifiedBy>Fitria Tandika</cp:lastModifiedBy>
  <cp:revision>17</cp:revision>
  <cp:lastPrinted>2008-05-21T08:25:00Z</cp:lastPrinted>
  <dcterms:created xsi:type="dcterms:W3CDTF">2024-10-08T06:29:00Z</dcterms:created>
  <dcterms:modified xsi:type="dcterms:W3CDTF">2024-10-09T15:10:00Z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af4d3f62-47c9-315b-be9c-df4019431cd0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http://www.zotero.org/styles/universitas-gadjah-mada-departemen-sejarah</vt:lpwstr>
  </property>
  <property fmtid="{D5CDD505-2E9C-101B-9397-08002B2CF9AE}" pid="24" name="Mendeley Recent Style Name 9_1">
    <vt:lpwstr>Universitas Gadjah Mada - Departemen Sejarah (Bahasa Indonesia)</vt:lpwstr>
  </property>
</Properties>
</file>